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1B" w:rsidRPr="00843755" w:rsidRDefault="0000371B" w:rsidP="0000371B">
      <w:pPr>
        <w:pStyle w:val="Title"/>
        <w:rPr>
          <w:rFonts w:ascii="Dark Courier" w:hAnsi="Dark Courier"/>
        </w:rPr>
      </w:pPr>
      <w:r w:rsidRPr="00843755">
        <w:rPr>
          <w:rFonts w:ascii="Dark Courier" w:hAnsi="Dark Courier"/>
        </w:rPr>
        <w:t>IN THE COURT OF COMMON PLEAS OF CARBON COUNTY, PENNSYLVANIA</w:t>
      </w:r>
    </w:p>
    <w:p w:rsidR="0000371B" w:rsidRPr="00843755" w:rsidRDefault="0000371B" w:rsidP="0000371B">
      <w:pPr>
        <w:jc w:val="center"/>
        <w:rPr>
          <w:rFonts w:ascii="Dark Courier" w:hAnsi="Dark Courier"/>
        </w:rPr>
      </w:pPr>
      <w:r w:rsidRPr="00843755">
        <w:rPr>
          <w:rFonts w:ascii="Dark Courier" w:hAnsi="Dark Courier"/>
        </w:rPr>
        <w:t>CIVIL DIVISION</w:t>
      </w:r>
    </w:p>
    <w:p w:rsidR="00AC6DEE" w:rsidRPr="00843755" w:rsidRDefault="00AC6DEE" w:rsidP="00AC6DEE">
      <w:pPr>
        <w:rPr>
          <w:rFonts w:ascii="Dark Courier" w:hAnsi="Dark Courier" w:cs="Courier New"/>
        </w:rPr>
      </w:pPr>
    </w:p>
    <w:p w:rsidR="00AC6DEE" w:rsidRPr="00843755" w:rsidRDefault="0000371B" w:rsidP="00AC6DEE">
      <w:pPr>
        <w:rPr>
          <w:rFonts w:ascii="Dark Courier" w:hAnsi="Dark Courier" w:cs="Courier New"/>
          <w:b w:val="0"/>
        </w:rPr>
      </w:pPr>
      <w:r w:rsidRPr="00843755">
        <w:rPr>
          <w:rFonts w:ascii="Dark Courier" w:hAnsi="Dark Courier" w:cs="Courier New"/>
          <w:b w:val="0"/>
        </w:rPr>
        <w:t>CITIBANK, N.A</w:t>
      </w:r>
      <w:proofErr w:type="gramStart"/>
      <w:r w:rsidRPr="00843755">
        <w:rPr>
          <w:rFonts w:ascii="Dark Courier" w:hAnsi="Dark Courier" w:cs="Courier New"/>
          <w:b w:val="0"/>
        </w:rPr>
        <w:t>.</w:t>
      </w:r>
      <w:r w:rsidR="006D584C" w:rsidRPr="00843755">
        <w:rPr>
          <w:rFonts w:ascii="Dark Courier" w:hAnsi="Dark Courier" w:cs="Courier New"/>
          <w:b w:val="0"/>
        </w:rPr>
        <w:t>,</w:t>
      </w:r>
      <w:r w:rsidR="0028646B" w:rsidRPr="00843755">
        <w:rPr>
          <w:rFonts w:ascii="Dark Courier" w:hAnsi="Dark Courier" w:cs="Courier New"/>
          <w:b w:val="0"/>
        </w:rPr>
        <w:tab/>
      </w:r>
      <w:r w:rsidR="0028646B" w:rsidRPr="00843755">
        <w:rPr>
          <w:rFonts w:ascii="Dark Courier" w:hAnsi="Dark Courier" w:cs="Courier New"/>
          <w:b w:val="0"/>
        </w:rPr>
        <w:tab/>
      </w:r>
      <w:r w:rsidRPr="00843755">
        <w:rPr>
          <w:rFonts w:ascii="Dark Courier" w:hAnsi="Dark Courier" w:cs="Courier New"/>
          <w:b w:val="0"/>
        </w:rPr>
        <w:tab/>
      </w:r>
      <w:r w:rsidR="00AC6DEE" w:rsidRPr="00843755">
        <w:rPr>
          <w:rFonts w:ascii="Dark Courier" w:hAnsi="Dark Courier" w:cs="Courier New"/>
          <w:b w:val="0"/>
        </w:rPr>
        <w:t>:</w:t>
      </w:r>
      <w:proofErr w:type="gramEnd"/>
    </w:p>
    <w:p w:rsidR="007E6CDD" w:rsidRPr="00843755" w:rsidRDefault="007E6CDD" w:rsidP="00AC6DEE">
      <w:pPr>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t>:</w:t>
      </w:r>
    </w:p>
    <w:p w:rsidR="00AC6DEE" w:rsidRPr="00843755" w:rsidRDefault="0028646B" w:rsidP="00AC6DEE">
      <w:pPr>
        <w:ind w:left="720" w:firstLine="720"/>
        <w:rPr>
          <w:rFonts w:ascii="Dark Courier" w:hAnsi="Dark Courier" w:cs="Courier New"/>
          <w:b w:val="0"/>
        </w:rPr>
      </w:pPr>
      <w:r w:rsidRPr="00843755">
        <w:rPr>
          <w:rFonts w:ascii="Dark Courier" w:hAnsi="Dark Courier" w:cs="Courier New"/>
          <w:b w:val="0"/>
        </w:rPr>
        <w:t>Plaintiff</w:t>
      </w:r>
      <w:r w:rsidR="00AC6DEE" w:rsidRPr="00843755">
        <w:rPr>
          <w:rFonts w:ascii="Dark Courier" w:hAnsi="Dark Courier" w:cs="Courier New"/>
          <w:b w:val="0"/>
        </w:rPr>
        <w:t xml:space="preserve"> </w:t>
      </w:r>
      <w:r w:rsidR="00AC6DEE" w:rsidRPr="00843755">
        <w:rPr>
          <w:rFonts w:ascii="Dark Courier" w:hAnsi="Dark Courier" w:cs="Courier New"/>
          <w:b w:val="0"/>
        </w:rPr>
        <w:tab/>
      </w:r>
      <w:r w:rsidR="000015EB" w:rsidRPr="00843755">
        <w:rPr>
          <w:rFonts w:ascii="Dark Courier" w:hAnsi="Dark Courier" w:cs="Courier New"/>
          <w:b w:val="0"/>
        </w:rPr>
        <w:tab/>
      </w:r>
      <w:r w:rsidR="00AC6DEE" w:rsidRPr="00843755">
        <w:rPr>
          <w:rFonts w:ascii="Dark Courier" w:hAnsi="Dark Courier" w:cs="Courier New"/>
          <w:b w:val="0"/>
        </w:rPr>
        <w:t>:</w:t>
      </w:r>
    </w:p>
    <w:p w:rsidR="00AC6DEE" w:rsidRPr="00843755" w:rsidRDefault="00AC6DEE" w:rsidP="00AC6DEE">
      <w:pPr>
        <w:ind w:left="720" w:firstLine="720"/>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t>:</w:t>
      </w:r>
    </w:p>
    <w:p w:rsidR="00AC6DEE" w:rsidRPr="00843755" w:rsidRDefault="006D584C" w:rsidP="00AC6DEE">
      <w:pPr>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t>v.</w:t>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t>:</w:t>
      </w:r>
      <w:r w:rsidRPr="00843755">
        <w:rPr>
          <w:rFonts w:ascii="Dark Courier" w:hAnsi="Dark Courier" w:cs="Courier New"/>
          <w:b w:val="0"/>
        </w:rPr>
        <w:tab/>
      </w:r>
      <w:r w:rsidR="00514CAC" w:rsidRPr="00843755">
        <w:rPr>
          <w:rFonts w:ascii="Dark Courier" w:hAnsi="Dark Courier" w:cs="Courier New"/>
          <w:b w:val="0"/>
        </w:rPr>
        <w:tab/>
      </w:r>
      <w:r w:rsidRPr="00843755">
        <w:rPr>
          <w:rFonts w:ascii="Dark Courier" w:hAnsi="Dark Courier" w:cs="Courier New"/>
          <w:b w:val="0"/>
        </w:rPr>
        <w:t xml:space="preserve">No. </w:t>
      </w:r>
      <w:r w:rsidR="0000371B" w:rsidRPr="00843755">
        <w:rPr>
          <w:rFonts w:ascii="Dark Courier" w:hAnsi="Dark Courier" w:cs="Courier New"/>
          <w:b w:val="0"/>
        </w:rPr>
        <w:t>11-2753</w:t>
      </w:r>
    </w:p>
    <w:p w:rsidR="00AC6DEE" w:rsidRPr="00843755" w:rsidRDefault="00AC6DEE" w:rsidP="00AC6DEE">
      <w:pPr>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t>:</w:t>
      </w:r>
      <w:r w:rsidR="006D584C" w:rsidRPr="00843755">
        <w:rPr>
          <w:rFonts w:ascii="Dark Courier" w:hAnsi="Dark Courier" w:cs="Courier New"/>
          <w:b w:val="0"/>
        </w:rPr>
        <w:tab/>
      </w:r>
      <w:r w:rsidR="00514CAC" w:rsidRPr="00843755">
        <w:rPr>
          <w:rFonts w:ascii="Dark Courier" w:hAnsi="Dark Courier" w:cs="Courier New"/>
          <w:b w:val="0"/>
        </w:rPr>
        <w:tab/>
      </w:r>
    </w:p>
    <w:p w:rsidR="00AC6DEE" w:rsidRPr="00843755" w:rsidRDefault="0000371B" w:rsidP="00AC6DEE">
      <w:pPr>
        <w:rPr>
          <w:rFonts w:ascii="Dark Courier" w:hAnsi="Dark Courier" w:cs="Courier New"/>
          <w:b w:val="0"/>
        </w:rPr>
      </w:pPr>
      <w:r w:rsidRPr="00843755">
        <w:rPr>
          <w:rFonts w:ascii="Dark Courier" w:hAnsi="Dark Courier" w:cs="Courier New"/>
          <w:b w:val="0"/>
        </w:rPr>
        <w:t>LAWRENCE E. WING, JR</w:t>
      </w:r>
      <w:proofErr w:type="gramStart"/>
      <w:r w:rsidRPr="00843755">
        <w:rPr>
          <w:rFonts w:ascii="Dark Courier" w:hAnsi="Dark Courier" w:cs="Courier New"/>
          <w:b w:val="0"/>
        </w:rPr>
        <w:t>.</w:t>
      </w:r>
      <w:r w:rsidR="006D584C" w:rsidRPr="00843755">
        <w:rPr>
          <w:rFonts w:ascii="Dark Courier" w:hAnsi="Dark Courier" w:cs="Courier New"/>
          <w:b w:val="0"/>
        </w:rPr>
        <w:t>,</w:t>
      </w:r>
      <w:r w:rsidR="006D584C" w:rsidRPr="00843755">
        <w:rPr>
          <w:rFonts w:ascii="Dark Courier" w:hAnsi="Dark Courier" w:cs="Courier New"/>
          <w:b w:val="0"/>
        </w:rPr>
        <w:tab/>
      </w:r>
      <w:r w:rsidR="006D584C" w:rsidRPr="00843755">
        <w:rPr>
          <w:rFonts w:ascii="Dark Courier" w:hAnsi="Dark Courier" w:cs="Courier New"/>
          <w:b w:val="0"/>
        </w:rPr>
        <w:tab/>
      </w:r>
      <w:r w:rsidR="00AC6DEE" w:rsidRPr="00843755">
        <w:rPr>
          <w:rFonts w:ascii="Dark Courier" w:hAnsi="Dark Courier" w:cs="Courier New"/>
          <w:b w:val="0"/>
        </w:rPr>
        <w:t>:</w:t>
      </w:r>
      <w:proofErr w:type="gramEnd"/>
    </w:p>
    <w:p w:rsidR="007E6CDD" w:rsidRPr="00843755" w:rsidRDefault="007E6CDD" w:rsidP="00AC6DEE">
      <w:pPr>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r>
      <w:r w:rsidRPr="00843755">
        <w:rPr>
          <w:rFonts w:ascii="Dark Courier" w:hAnsi="Dark Courier" w:cs="Courier New"/>
          <w:b w:val="0"/>
        </w:rPr>
        <w:tab/>
        <w:t>:</w:t>
      </w:r>
    </w:p>
    <w:p w:rsidR="00AC6DEE" w:rsidRPr="00843755" w:rsidRDefault="00AC6DEE" w:rsidP="00AC6DEE">
      <w:pPr>
        <w:rPr>
          <w:rFonts w:ascii="Dark Courier" w:hAnsi="Dark Courier" w:cs="Courier New"/>
          <w:b w:val="0"/>
        </w:rPr>
      </w:pPr>
      <w:r w:rsidRPr="00843755">
        <w:rPr>
          <w:rFonts w:ascii="Dark Courier" w:hAnsi="Dark Courier" w:cs="Courier New"/>
          <w:b w:val="0"/>
        </w:rPr>
        <w:tab/>
      </w:r>
      <w:r w:rsidRPr="00843755">
        <w:rPr>
          <w:rFonts w:ascii="Dark Courier" w:hAnsi="Dark Courier" w:cs="Courier New"/>
          <w:b w:val="0"/>
        </w:rPr>
        <w:tab/>
      </w:r>
      <w:r w:rsidR="0028646B" w:rsidRPr="00843755">
        <w:rPr>
          <w:rFonts w:ascii="Dark Courier" w:hAnsi="Dark Courier" w:cs="Courier New"/>
          <w:b w:val="0"/>
        </w:rPr>
        <w:t xml:space="preserve">Defendant </w:t>
      </w:r>
      <w:r w:rsidR="0028646B" w:rsidRPr="00843755">
        <w:rPr>
          <w:rFonts w:ascii="Dark Courier" w:hAnsi="Dark Courier" w:cs="Courier New"/>
          <w:b w:val="0"/>
        </w:rPr>
        <w:tab/>
      </w:r>
      <w:r w:rsidR="0028646B" w:rsidRPr="00843755">
        <w:rPr>
          <w:rFonts w:ascii="Dark Courier" w:hAnsi="Dark Courier" w:cs="Courier New"/>
          <w:b w:val="0"/>
        </w:rPr>
        <w:tab/>
      </w:r>
      <w:r w:rsidRPr="00843755">
        <w:rPr>
          <w:rFonts w:ascii="Dark Courier" w:hAnsi="Dark Courier" w:cs="Courier New"/>
          <w:b w:val="0"/>
        </w:rPr>
        <w:t>:</w:t>
      </w:r>
      <w:r w:rsidRPr="00843755">
        <w:rPr>
          <w:rFonts w:ascii="Dark Courier" w:hAnsi="Dark Courier" w:cs="Courier New"/>
          <w:b w:val="0"/>
        </w:rPr>
        <w:tab/>
      </w:r>
      <w:r w:rsidRPr="00843755">
        <w:rPr>
          <w:rFonts w:ascii="Dark Courier" w:hAnsi="Dark Courier" w:cs="Courier New"/>
          <w:b w:val="0"/>
        </w:rPr>
        <w:tab/>
      </w:r>
    </w:p>
    <w:p w:rsidR="007E6CDD" w:rsidRPr="00843755" w:rsidRDefault="007E6CDD" w:rsidP="00AC6DEE">
      <w:pPr>
        <w:rPr>
          <w:rFonts w:ascii="Dark Courier" w:hAnsi="Dark Courier" w:cs="Courier New"/>
          <w:b w:val="0"/>
        </w:rPr>
      </w:pPr>
    </w:p>
    <w:p w:rsidR="00AC6DEE" w:rsidRPr="00843755" w:rsidRDefault="0000371B" w:rsidP="0021776F">
      <w:pPr>
        <w:tabs>
          <w:tab w:val="left" w:pos="-936"/>
          <w:tab w:val="left" w:pos="-720"/>
          <w:tab w:val="left" w:pos="0"/>
          <w:tab w:val="left" w:pos="324"/>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Dark Courier" w:hAnsi="Dark Courier" w:cs="Courier New"/>
          <w:b w:val="0"/>
        </w:rPr>
      </w:pPr>
      <w:r w:rsidRPr="00843755">
        <w:rPr>
          <w:rFonts w:ascii="Dark Courier" w:hAnsi="Dark Courier" w:cs="Courier New"/>
          <w:b w:val="0"/>
        </w:rPr>
        <w:t>Trenton S. Farmer</w:t>
      </w:r>
      <w:r w:rsidR="00AC6DEE" w:rsidRPr="00843755">
        <w:rPr>
          <w:rFonts w:ascii="Dark Courier" w:hAnsi="Dark Courier" w:cs="Courier New"/>
          <w:b w:val="0"/>
        </w:rPr>
        <w:t>, Esquire</w:t>
      </w:r>
      <w:r w:rsidR="000015EB" w:rsidRPr="00843755">
        <w:rPr>
          <w:rFonts w:ascii="Dark Courier" w:hAnsi="Dark Courier" w:cs="Courier New"/>
          <w:b w:val="0"/>
        </w:rPr>
        <w:tab/>
      </w:r>
      <w:r w:rsidR="00AC6DEE" w:rsidRPr="00843755">
        <w:rPr>
          <w:rFonts w:ascii="Dark Courier" w:hAnsi="Dark Courier" w:cs="Courier New"/>
          <w:b w:val="0"/>
        </w:rPr>
        <w:t xml:space="preserve">Counsel for </w:t>
      </w:r>
      <w:r w:rsidR="0028646B" w:rsidRPr="00843755">
        <w:rPr>
          <w:rFonts w:ascii="Dark Courier" w:hAnsi="Dark Courier" w:cs="Courier New"/>
          <w:b w:val="0"/>
        </w:rPr>
        <w:t>Plaintiff</w:t>
      </w:r>
    </w:p>
    <w:p w:rsidR="00FB07AD" w:rsidRDefault="0000371B" w:rsidP="0021776F">
      <w:pPr>
        <w:rPr>
          <w:rFonts w:ascii="Dark Courier" w:hAnsi="Dark Courier" w:cs="Courier New"/>
          <w:b w:val="0"/>
        </w:rPr>
      </w:pPr>
      <w:r w:rsidRPr="00843755">
        <w:rPr>
          <w:rFonts w:ascii="Dark Courier" w:hAnsi="Dark Courier" w:cs="Courier New"/>
          <w:b w:val="0"/>
        </w:rPr>
        <w:t>Michael S. Greek</w:t>
      </w:r>
      <w:r w:rsidR="006D584C" w:rsidRPr="00843755">
        <w:rPr>
          <w:rFonts w:ascii="Dark Courier" w:hAnsi="Dark Courier" w:cs="Courier New"/>
          <w:b w:val="0"/>
        </w:rPr>
        <w:t>,</w:t>
      </w:r>
      <w:r w:rsidR="0028646B" w:rsidRPr="00843755">
        <w:rPr>
          <w:rFonts w:ascii="Dark Courier" w:hAnsi="Dark Courier" w:cs="Courier New"/>
          <w:b w:val="0"/>
        </w:rPr>
        <w:t xml:space="preserve"> Esquire</w:t>
      </w:r>
      <w:r w:rsidR="0028646B" w:rsidRPr="00843755">
        <w:rPr>
          <w:rFonts w:ascii="Dark Courier" w:hAnsi="Dark Courier" w:cs="Courier New"/>
          <w:b w:val="0"/>
        </w:rPr>
        <w:tab/>
      </w:r>
      <w:r w:rsidRPr="00843755">
        <w:rPr>
          <w:rFonts w:ascii="Dark Courier" w:hAnsi="Dark Courier" w:cs="Courier New"/>
          <w:b w:val="0"/>
        </w:rPr>
        <w:tab/>
      </w:r>
      <w:r w:rsidR="00AC6DEE" w:rsidRPr="00843755">
        <w:rPr>
          <w:rFonts w:ascii="Dark Courier" w:hAnsi="Dark Courier" w:cs="Courier New"/>
          <w:b w:val="0"/>
        </w:rPr>
        <w:t xml:space="preserve">Counsel for </w:t>
      </w:r>
      <w:r w:rsidR="0028646B" w:rsidRPr="00843755">
        <w:rPr>
          <w:rFonts w:ascii="Dark Courier" w:hAnsi="Dark Courier" w:cs="Courier New"/>
          <w:b w:val="0"/>
        </w:rPr>
        <w:t>Defendant</w:t>
      </w:r>
    </w:p>
    <w:p w:rsidR="000908C3" w:rsidRDefault="0021776F" w:rsidP="0021776F">
      <w:pPr>
        <w:rPr>
          <w:rFonts w:ascii="Dark Courier" w:hAnsi="Dark Courier" w:cs="Courier New"/>
          <w:b w:val="0"/>
        </w:rPr>
      </w:pPr>
      <w:r>
        <w:rPr>
          <w:rFonts w:ascii="Dark Courier" w:hAnsi="Dark Courier" w:cs="Courier New"/>
          <w:b w:val="0"/>
        </w:rPr>
        <w:t>________________________________________________________________</w:t>
      </w:r>
    </w:p>
    <w:p w:rsidR="00DF0EFA" w:rsidRPr="0014021D" w:rsidRDefault="00DF0EFA" w:rsidP="0021776F">
      <w:pPr>
        <w:rPr>
          <w:rFonts w:ascii="Dark Courier" w:hAnsi="Dark Courier" w:cs="Courier New"/>
          <w:b w:val="0"/>
        </w:rPr>
      </w:pPr>
      <w:r w:rsidRPr="0014021D">
        <w:rPr>
          <w:rFonts w:ascii="Dark Courier" w:hAnsi="Dark Courier" w:cs="Courier New"/>
          <w:b w:val="0"/>
        </w:rPr>
        <w:t>CITIBANK, N.A</w:t>
      </w:r>
      <w:proofErr w:type="gramStart"/>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roofErr w:type="gramEnd"/>
    </w:p>
    <w:p w:rsidR="00DF0EFA" w:rsidRPr="0014021D" w:rsidRDefault="00DF0EFA" w:rsidP="0021776F">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DF0EFA" w:rsidRPr="0014021D" w:rsidRDefault="00DF0EFA" w:rsidP="00DF0EFA">
      <w:pPr>
        <w:ind w:left="720" w:firstLine="720"/>
        <w:rPr>
          <w:rFonts w:ascii="Dark Courier" w:hAnsi="Dark Courier" w:cs="Courier New"/>
          <w:b w:val="0"/>
        </w:rPr>
      </w:pPr>
      <w:r w:rsidRPr="0014021D">
        <w:rPr>
          <w:rFonts w:ascii="Dark Courier" w:hAnsi="Dark Courier" w:cs="Courier New"/>
          <w:b w:val="0"/>
        </w:rPr>
        <w:t xml:space="preserve">Plaintiff </w:t>
      </w:r>
      <w:r w:rsidRPr="0014021D">
        <w:rPr>
          <w:rFonts w:ascii="Dark Courier" w:hAnsi="Dark Courier" w:cs="Courier New"/>
          <w:b w:val="0"/>
        </w:rPr>
        <w:tab/>
      </w:r>
      <w:r w:rsidRPr="0014021D">
        <w:rPr>
          <w:rFonts w:ascii="Dark Courier" w:hAnsi="Dark Courier" w:cs="Courier New"/>
          <w:b w:val="0"/>
        </w:rPr>
        <w:tab/>
        <w:t>:</w:t>
      </w:r>
    </w:p>
    <w:p w:rsidR="00DF0EFA" w:rsidRPr="0014021D" w:rsidRDefault="00DF0EFA" w:rsidP="00DF0EFA">
      <w:pPr>
        <w:ind w:left="720" w:firstLine="720"/>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DF0EFA" w:rsidRPr="0014021D" w:rsidRDefault="00DF0EFA" w:rsidP="00DF0EFA">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v.</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t>No. 11-</w:t>
      </w:r>
      <w:r>
        <w:rPr>
          <w:rFonts w:ascii="Dark Courier" w:hAnsi="Dark Courier" w:cs="Courier New"/>
          <w:b w:val="0"/>
        </w:rPr>
        <w:t>2440</w:t>
      </w:r>
    </w:p>
    <w:p w:rsidR="00DF0EFA" w:rsidRPr="0014021D" w:rsidRDefault="00DF0EFA" w:rsidP="00DF0EFA">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DF0EFA" w:rsidRPr="0014021D" w:rsidRDefault="00DF0EFA" w:rsidP="00DF0EFA">
      <w:pPr>
        <w:rPr>
          <w:rFonts w:ascii="Dark Courier" w:hAnsi="Dark Courier" w:cs="Courier New"/>
          <w:b w:val="0"/>
        </w:rPr>
      </w:pPr>
      <w:r>
        <w:rPr>
          <w:rFonts w:ascii="Dark Courier" w:hAnsi="Dark Courier" w:cs="Courier New"/>
          <w:b w:val="0"/>
        </w:rPr>
        <w:t xml:space="preserve">PAMELA J. </w:t>
      </w:r>
      <w:proofErr w:type="gramStart"/>
      <w:r>
        <w:rPr>
          <w:rFonts w:ascii="Dark Courier" w:hAnsi="Dark Courier" w:cs="Courier New"/>
          <w:b w:val="0"/>
        </w:rPr>
        <w:t>FETCH</w:t>
      </w:r>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r>
      <w:r>
        <w:rPr>
          <w:rFonts w:ascii="Dark Courier" w:hAnsi="Dark Courier" w:cs="Courier New"/>
          <w:b w:val="0"/>
        </w:rPr>
        <w:tab/>
      </w:r>
      <w:r w:rsidRPr="0014021D">
        <w:rPr>
          <w:rFonts w:ascii="Dark Courier" w:hAnsi="Dark Courier" w:cs="Courier New"/>
          <w:b w:val="0"/>
        </w:rPr>
        <w:t>:</w:t>
      </w:r>
      <w:proofErr w:type="gramEnd"/>
    </w:p>
    <w:p w:rsidR="00DF0EFA" w:rsidRPr="0014021D" w:rsidRDefault="00DF0EFA" w:rsidP="00DF0EFA">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DF0EFA" w:rsidRPr="0014021D" w:rsidRDefault="00DF0EFA" w:rsidP="00DF0EFA">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 xml:space="preserve">Defendant </w:t>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DF0EFA" w:rsidRPr="0014021D" w:rsidRDefault="00DF0EFA" w:rsidP="00DF0EFA">
      <w:pPr>
        <w:rPr>
          <w:rFonts w:ascii="Dark Courier" w:hAnsi="Dark Courier" w:cs="Courier New"/>
          <w:b w:val="0"/>
        </w:rPr>
      </w:pPr>
    </w:p>
    <w:p w:rsidR="00DF0EFA" w:rsidRPr="0014021D" w:rsidRDefault="00DF0EFA" w:rsidP="00DF0EFA">
      <w:pPr>
        <w:tabs>
          <w:tab w:val="left" w:pos="-936"/>
          <w:tab w:val="left" w:pos="-720"/>
          <w:tab w:val="left" w:pos="0"/>
          <w:tab w:val="left" w:pos="324"/>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Dark Courier" w:hAnsi="Dark Courier" w:cs="Courier New"/>
          <w:b w:val="0"/>
        </w:rPr>
      </w:pPr>
      <w:r>
        <w:rPr>
          <w:rFonts w:ascii="Dark Courier" w:hAnsi="Dark Courier" w:cs="Courier New"/>
          <w:b w:val="0"/>
        </w:rPr>
        <w:t>Derek C. Blasker</w:t>
      </w:r>
      <w:r w:rsidRPr="0014021D">
        <w:rPr>
          <w:rFonts w:ascii="Dark Courier" w:hAnsi="Dark Courier" w:cs="Courier New"/>
          <w:b w:val="0"/>
        </w:rPr>
        <w:t>, Esquire</w:t>
      </w:r>
      <w:r w:rsidRPr="0014021D">
        <w:rPr>
          <w:rFonts w:ascii="Dark Courier" w:hAnsi="Dark Courier" w:cs="Courier New"/>
          <w:b w:val="0"/>
        </w:rPr>
        <w:tab/>
        <w:t>Counsel for Plaintiff</w:t>
      </w:r>
    </w:p>
    <w:p w:rsidR="00DF0EFA" w:rsidRPr="0014021D" w:rsidRDefault="00DF0EFA" w:rsidP="00DF0EFA">
      <w:pPr>
        <w:rPr>
          <w:rFonts w:ascii="Dark Courier" w:hAnsi="Dark Courier" w:cs="Courier New"/>
          <w:b w:val="0"/>
        </w:rPr>
      </w:pPr>
      <w:r>
        <w:rPr>
          <w:rFonts w:ascii="Dark Courier" w:hAnsi="Dark Courier" w:cs="Courier New"/>
          <w:b w:val="0"/>
        </w:rPr>
        <w:t>David A. Martino</w:t>
      </w:r>
      <w:r w:rsidRPr="0014021D">
        <w:rPr>
          <w:rFonts w:ascii="Dark Courier" w:hAnsi="Dark Courier" w:cs="Courier New"/>
          <w:b w:val="0"/>
        </w:rPr>
        <w:t>, Esquire</w:t>
      </w:r>
      <w:r w:rsidRPr="0014021D">
        <w:rPr>
          <w:rFonts w:ascii="Dark Courier" w:hAnsi="Dark Courier" w:cs="Courier New"/>
          <w:b w:val="0"/>
        </w:rPr>
        <w:tab/>
      </w:r>
      <w:r w:rsidRPr="0014021D">
        <w:rPr>
          <w:rFonts w:ascii="Dark Courier" w:hAnsi="Dark Courier" w:cs="Courier New"/>
          <w:b w:val="0"/>
        </w:rPr>
        <w:tab/>
        <w:t>Counsel for Defendant</w:t>
      </w:r>
    </w:p>
    <w:p w:rsidR="00DF0EFA" w:rsidRPr="00843755" w:rsidRDefault="00DF0EFA" w:rsidP="00AC6DEE">
      <w:pPr>
        <w:rPr>
          <w:rFonts w:ascii="Dark Courier" w:hAnsi="Dark Courier" w:cs="Courier New"/>
          <w:b w:val="0"/>
        </w:rPr>
      </w:pPr>
    </w:p>
    <w:p w:rsidR="007E6CDD" w:rsidRPr="00843755" w:rsidRDefault="007E6CDD" w:rsidP="007E6CDD">
      <w:pPr>
        <w:rPr>
          <w:rFonts w:ascii="Dark Courier" w:hAnsi="Dark Courier"/>
        </w:rPr>
      </w:pPr>
    </w:p>
    <w:p w:rsidR="00AC6DEE" w:rsidRPr="00843755" w:rsidRDefault="00AC6DEE" w:rsidP="00AC6DEE">
      <w:pPr>
        <w:pStyle w:val="Heading1"/>
        <w:rPr>
          <w:rFonts w:ascii="Dark Courier" w:hAnsi="Dark Courier"/>
        </w:rPr>
      </w:pPr>
      <w:r w:rsidRPr="00843755">
        <w:rPr>
          <w:rFonts w:ascii="Dark Courier" w:hAnsi="Dark Courier"/>
        </w:rPr>
        <w:t>MEMORANDUM OPINION</w:t>
      </w:r>
    </w:p>
    <w:p w:rsidR="00AC6DEE" w:rsidRPr="00843755" w:rsidRDefault="00AC6DEE" w:rsidP="000015EB">
      <w:pPr>
        <w:rPr>
          <w:rFonts w:ascii="Dark Courier" w:hAnsi="Dark Courier" w:cs="Courier New"/>
        </w:rPr>
      </w:pPr>
    </w:p>
    <w:p w:rsidR="00AC6DEE" w:rsidRPr="00843755" w:rsidRDefault="00AD61D8" w:rsidP="000015EB">
      <w:pPr>
        <w:rPr>
          <w:rFonts w:ascii="Dark Courier" w:hAnsi="Dark Courier" w:cs="Courier New"/>
          <w:b w:val="0"/>
        </w:rPr>
      </w:pPr>
      <w:r w:rsidRPr="00843755">
        <w:rPr>
          <w:rFonts w:ascii="Dark Courier" w:hAnsi="Dark Courier" w:cs="Courier New"/>
          <w:b w:val="0"/>
        </w:rPr>
        <w:t xml:space="preserve">Serfass, </w:t>
      </w:r>
      <w:r w:rsidR="00264B74" w:rsidRPr="00843755">
        <w:rPr>
          <w:rFonts w:ascii="Dark Courier" w:hAnsi="Dark Courier" w:cs="Courier New"/>
          <w:b w:val="0"/>
        </w:rPr>
        <w:t xml:space="preserve">J. – </w:t>
      </w:r>
      <w:r w:rsidR="00FB07AD">
        <w:rPr>
          <w:rFonts w:ascii="Dark Courier" w:hAnsi="Dark Courier" w:cs="Courier New"/>
          <w:b w:val="0"/>
        </w:rPr>
        <w:t xml:space="preserve">May </w:t>
      </w:r>
      <w:r w:rsidR="00180590">
        <w:rPr>
          <w:rFonts w:ascii="Dark Courier" w:hAnsi="Dark Courier" w:cs="Courier New"/>
          <w:b w:val="0"/>
        </w:rPr>
        <w:t>16</w:t>
      </w:r>
      <w:r w:rsidR="0000371B" w:rsidRPr="00843755">
        <w:rPr>
          <w:rFonts w:ascii="Dark Courier" w:hAnsi="Dark Courier" w:cs="Courier New"/>
          <w:b w:val="0"/>
        </w:rPr>
        <w:t>, 2012</w:t>
      </w:r>
    </w:p>
    <w:p w:rsidR="007E6CDD" w:rsidRPr="00843755" w:rsidRDefault="007E6CDD" w:rsidP="000015EB">
      <w:pPr>
        <w:rPr>
          <w:rFonts w:ascii="Dark Courier" w:hAnsi="Dark Courier" w:cs="Courier New"/>
          <w:b w:val="0"/>
        </w:rPr>
      </w:pPr>
    </w:p>
    <w:p w:rsidR="00AC6DEE" w:rsidRDefault="00513661" w:rsidP="00832C44">
      <w:pPr>
        <w:pStyle w:val="Header"/>
        <w:tabs>
          <w:tab w:val="clear" w:pos="4320"/>
          <w:tab w:val="clear" w:pos="8640"/>
          <w:tab w:val="left" w:pos="720"/>
        </w:tabs>
        <w:overflowPunct/>
        <w:autoSpaceDE/>
        <w:autoSpaceDN/>
        <w:adjustRightInd/>
        <w:spacing w:line="480" w:lineRule="auto"/>
        <w:jc w:val="both"/>
        <w:textAlignment w:val="auto"/>
        <w:rPr>
          <w:rFonts w:ascii="Dark Courier" w:hAnsi="Dark Courier" w:cs="Courier New"/>
          <w:b w:val="0"/>
          <w:bCs/>
          <w:szCs w:val="24"/>
        </w:rPr>
      </w:pPr>
      <w:r w:rsidRPr="00843755">
        <w:rPr>
          <w:rFonts w:ascii="Dark Courier" w:hAnsi="Dark Courier" w:cs="Courier New"/>
          <w:b w:val="0"/>
          <w:bCs/>
          <w:szCs w:val="24"/>
        </w:rPr>
        <w:tab/>
      </w:r>
      <w:r w:rsidR="004527FA" w:rsidRPr="00843755">
        <w:rPr>
          <w:rFonts w:ascii="Dark Courier" w:hAnsi="Dark Courier" w:cs="Courier New"/>
          <w:b w:val="0"/>
          <w:bCs/>
          <w:szCs w:val="24"/>
        </w:rPr>
        <w:tab/>
      </w:r>
      <w:r w:rsidR="00B07922" w:rsidRPr="00843755">
        <w:rPr>
          <w:rFonts w:ascii="Dark Courier" w:hAnsi="Dark Courier" w:cs="Courier New"/>
          <w:b w:val="0"/>
          <w:bCs/>
          <w:szCs w:val="24"/>
        </w:rPr>
        <w:t xml:space="preserve">Here before the Court </w:t>
      </w:r>
      <w:r w:rsidR="00206562" w:rsidRPr="00843755">
        <w:rPr>
          <w:rFonts w:ascii="Dark Courier" w:hAnsi="Dark Courier" w:cs="Courier New"/>
          <w:b w:val="0"/>
          <w:bCs/>
          <w:szCs w:val="24"/>
        </w:rPr>
        <w:t xml:space="preserve">are </w:t>
      </w:r>
      <w:r w:rsidR="00FD52BA" w:rsidRPr="00843755">
        <w:rPr>
          <w:rFonts w:ascii="Dark Courier" w:hAnsi="Dark Courier" w:cs="Courier New"/>
          <w:b w:val="0"/>
          <w:bCs/>
          <w:szCs w:val="24"/>
        </w:rPr>
        <w:t>Defendant</w:t>
      </w:r>
      <w:r w:rsidR="00DF0EFA">
        <w:rPr>
          <w:rFonts w:ascii="Dark Courier" w:hAnsi="Dark Courier" w:cs="Courier New"/>
          <w:b w:val="0"/>
          <w:bCs/>
          <w:szCs w:val="24"/>
        </w:rPr>
        <w:t>s’</w:t>
      </w:r>
      <w:r w:rsidR="00FD52BA" w:rsidRPr="00843755">
        <w:rPr>
          <w:rFonts w:ascii="Dark Courier" w:hAnsi="Dark Courier" w:cs="Courier New"/>
          <w:b w:val="0"/>
          <w:bCs/>
          <w:szCs w:val="24"/>
        </w:rPr>
        <w:t xml:space="preserve"> </w:t>
      </w:r>
      <w:r w:rsidR="00FB07AD">
        <w:rPr>
          <w:rFonts w:ascii="Dark Courier" w:hAnsi="Dark Courier" w:cs="Courier New"/>
          <w:b w:val="0"/>
          <w:bCs/>
          <w:szCs w:val="24"/>
        </w:rPr>
        <w:t>p</w:t>
      </w:r>
      <w:r w:rsidR="00FD52BA">
        <w:rPr>
          <w:rFonts w:ascii="Dark Courier" w:hAnsi="Dark Courier" w:cs="Courier New"/>
          <w:b w:val="0"/>
          <w:bCs/>
          <w:szCs w:val="24"/>
        </w:rPr>
        <w:t xml:space="preserve">reliminary </w:t>
      </w:r>
      <w:proofErr w:type="gramStart"/>
      <w:r w:rsidR="00FB07AD">
        <w:rPr>
          <w:rFonts w:ascii="Dark Courier" w:hAnsi="Dark Courier" w:cs="Courier New"/>
          <w:b w:val="0"/>
          <w:bCs/>
          <w:szCs w:val="24"/>
        </w:rPr>
        <w:t>o</w:t>
      </w:r>
      <w:r w:rsidR="00FD52BA">
        <w:rPr>
          <w:rFonts w:ascii="Dark Courier" w:hAnsi="Dark Courier" w:cs="Courier New"/>
          <w:b w:val="0"/>
          <w:bCs/>
          <w:szCs w:val="24"/>
        </w:rPr>
        <w:t>bjections</w:t>
      </w:r>
      <w:proofErr w:type="gramEnd"/>
      <w:r w:rsidR="00FD52BA">
        <w:rPr>
          <w:rFonts w:ascii="Dark Courier" w:hAnsi="Dark Courier" w:cs="Courier New"/>
          <w:b w:val="0"/>
          <w:bCs/>
          <w:szCs w:val="24"/>
        </w:rPr>
        <w:t xml:space="preserve"> </w:t>
      </w:r>
      <w:r w:rsidR="0000371B" w:rsidRPr="00843755">
        <w:rPr>
          <w:rFonts w:ascii="Dark Courier" w:hAnsi="Dark Courier" w:cs="Courier New"/>
          <w:b w:val="0"/>
          <w:bCs/>
          <w:szCs w:val="24"/>
        </w:rPr>
        <w:t xml:space="preserve">to the </w:t>
      </w:r>
      <w:r w:rsidR="0021776F">
        <w:rPr>
          <w:rFonts w:ascii="Dark Courier" w:hAnsi="Dark Courier" w:cs="Courier New"/>
          <w:b w:val="0"/>
          <w:bCs/>
          <w:szCs w:val="24"/>
        </w:rPr>
        <w:t>c</w:t>
      </w:r>
      <w:r w:rsidR="00206562" w:rsidRPr="00843755">
        <w:rPr>
          <w:rFonts w:ascii="Dark Courier" w:hAnsi="Dark Courier" w:cs="Courier New"/>
          <w:b w:val="0"/>
          <w:bCs/>
          <w:szCs w:val="24"/>
        </w:rPr>
        <w:t>omplaint</w:t>
      </w:r>
      <w:r w:rsidR="00DF0EFA">
        <w:rPr>
          <w:rFonts w:ascii="Dark Courier" w:hAnsi="Dark Courier" w:cs="Courier New"/>
          <w:b w:val="0"/>
          <w:bCs/>
          <w:szCs w:val="24"/>
        </w:rPr>
        <w:t>s</w:t>
      </w:r>
      <w:r w:rsidR="00206562" w:rsidRPr="00843755">
        <w:rPr>
          <w:rFonts w:ascii="Dark Courier" w:hAnsi="Dark Courier" w:cs="Courier New"/>
          <w:b w:val="0"/>
          <w:bCs/>
          <w:szCs w:val="24"/>
        </w:rPr>
        <w:t xml:space="preserve"> </w:t>
      </w:r>
      <w:r w:rsidR="001028E3">
        <w:rPr>
          <w:rFonts w:ascii="Dark Courier" w:hAnsi="Dark Courier" w:cs="Courier New"/>
          <w:b w:val="0"/>
          <w:bCs/>
          <w:szCs w:val="24"/>
        </w:rPr>
        <w:t xml:space="preserve">in the above-captioned actions </w:t>
      </w:r>
      <w:r w:rsidR="00FD52BA">
        <w:rPr>
          <w:rFonts w:ascii="Dark Courier" w:hAnsi="Dark Courier" w:cs="Courier New"/>
          <w:b w:val="0"/>
          <w:bCs/>
          <w:szCs w:val="24"/>
        </w:rPr>
        <w:t>seeking recovery</w:t>
      </w:r>
      <w:r w:rsidR="00206562" w:rsidRPr="00843755">
        <w:rPr>
          <w:rFonts w:ascii="Dark Courier" w:hAnsi="Dark Courier" w:cs="Courier New"/>
          <w:b w:val="0"/>
          <w:bCs/>
          <w:szCs w:val="24"/>
        </w:rPr>
        <w:t xml:space="preserve"> on alleged credit card default</w:t>
      </w:r>
      <w:r w:rsidR="00DF0EFA">
        <w:rPr>
          <w:rFonts w:ascii="Dark Courier" w:hAnsi="Dark Courier" w:cs="Courier New"/>
          <w:b w:val="0"/>
          <w:bCs/>
          <w:szCs w:val="24"/>
        </w:rPr>
        <w:t>s</w:t>
      </w:r>
      <w:r w:rsidR="00206562" w:rsidRPr="00843755">
        <w:rPr>
          <w:rFonts w:ascii="Dark Courier" w:hAnsi="Dark Courier" w:cs="Courier New"/>
          <w:b w:val="0"/>
          <w:bCs/>
          <w:szCs w:val="24"/>
        </w:rPr>
        <w:t xml:space="preserve"> </w:t>
      </w:r>
      <w:r w:rsidR="001028E3">
        <w:rPr>
          <w:rFonts w:ascii="Dark Courier" w:hAnsi="Dark Courier" w:cs="Courier New"/>
          <w:b w:val="0"/>
          <w:bCs/>
          <w:szCs w:val="24"/>
        </w:rPr>
        <w:t xml:space="preserve">which were </w:t>
      </w:r>
      <w:r w:rsidR="00206562" w:rsidRPr="00843755">
        <w:rPr>
          <w:rFonts w:ascii="Dark Courier" w:hAnsi="Dark Courier" w:cs="Courier New"/>
          <w:b w:val="0"/>
          <w:bCs/>
          <w:szCs w:val="24"/>
        </w:rPr>
        <w:t>filed by Plaintiff</w:t>
      </w:r>
      <w:r w:rsidR="00FD52BA">
        <w:rPr>
          <w:rFonts w:ascii="Dark Courier" w:hAnsi="Dark Courier" w:cs="Courier New"/>
          <w:b w:val="0"/>
          <w:bCs/>
          <w:szCs w:val="24"/>
        </w:rPr>
        <w:t>,</w:t>
      </w:r>
      <w:r w:rsidR="00206562" w:rsidRPr="00843755">
        <w:rPr>
          <w:rFonts w:ascii="Dark Courier" w:hAnsi="Dark Courier" w:cs="Courier New"/>
          <w:b w:val="0"/>
          <w:bCs/>
          <w:szCs w:val="24"/>
        </w:rPr>
        <w:t xml:space="preserve"> Citibank, N.A. (hereinafter referred to as “Plaintiff”)</w:t>
      </w:r>
      <w:r w:rsidR="0000371B" w:rsidRPr="00843755">
        <w:rPr>
          <w:rFonts w:ascii="Dark Courier" w:hAnsi="Dark Courier" w:cs="Courier New"/>
          <w:b w:val="0"/>
          <w:bCs/>
          <w:szCs w:val="24"/>
        </w:rPr>
        <w:t xml:space="preserve">. </w:t>
      </w:r>
      <w:r w:rsidR="00B07922" w:rsidRPr="00843755">
        <w:rPr>
          <w:rFonts w:ascii="Dark Courier" w:hAnsi="Dark Courier" w:cs="Courier New"/>
          <w:b w:val="0"/>
          <w:bCs/>
          <w:szCs w:val="24"/>
        </w:rPr>
        <w:t xml:space="preserve"> </w:t>
      </w:r>
      <w:r w:rsidR="00FB07AD">
        <w:rPr>
          <w:rFonts w:ascii="Dark Courier" w:hAnsi="Dark Courier" w:cs="Courier New"/>
          <w:b w:val="0"/>
          <w:bCs/>
          <w:szCs w:val="24"/>
        </w:rPr>
        <w:t xml:space="preserve">Because the complaints are virtually identical, with both being based upon an account stated theory of recovery, and because Defendants’ preliminary objections in each case </w:t>
      </w:r>
      <w:r w:rsidR="00FB07AD">
        <w:rPr>
          <w:rFonts w:ascii="Dark Courier" w:hAnsi="Dark Courier" w:cs="Courier New"/>
          <w:b w:val="0"/>
          <w:bCs/>
          <w:szCs w:val="24"/>
        </w:rPr>
        <w:lastRenderedPageBreak/>
        <w:t xml:space="preserve">raise noncompliance with the pleading requirements of Pennsylvania Rule of Civil Procedure 1019, we have addressed the issues raised in one consolidated memorandum opinion.  </w:t>
      </w:r>
      <w:r w:rsidR="00B07922" w:rsidRPr="00843755">
        <w:rPr>
          <w:rFonts w:ascii="Dark Courier" w:hAnsi="Dark Courier" w:cs="Courier New"/>
          <w:b w:val="0"/>
          <w:bCs/>
          <w:szCs w:val="24"/>
        </w:rPr>
        <w:t xml:space="preserve">For the </w:t>
      </w:r>
      <w:r w:rsidR="00D11859" w:rsidRPr="00843755">
        <w:rPr>
          <w:rFonts w:ascii="Dark Courier" w:hAnsi="Dark Courier" w:cs="Courier New"/>
          <w:b w:val="0"/>
          <w:bCs/>
          <w:szCs w:val="24"/>
        </w:rPr>
        <w:t>reasons tha</w:t>
      </w:r>
      <w:r w:rsidR="00DF0EFA">
        <w:rPr>
          <w:rFonts w:ascii="Dark Courier" w:hAnsi="Dark Courier" w:cs="Courier New"/>
          <w:b w:val="0"/>
          <w:bCs/>
          <w:szCs w:val="24"/>
        </w:rPr>
        <w:t>t follow, Defendant</w:t>
      </w:r>
      <w:r w:rsidR="0000371B" w:rsidRPr="00843755">
        <w:rPr>
          <w:rFonts w:ascii="Dark Courier" w:hAnsi="Dark Courier" w:cs="Courier New"/>
          <w:b w:val="0"/>
          <w:bCs/>
          <w:szCs w:val="24"/>
        </w:rPr>
        <w:t>s</w:t>
      </w:r>
      <w:r w:rsidR="00DF0EFA">
        <w:rPr>
          <w:rFonts w:ascii="Dark Courier" w:hAnsi="Dark Courier" w:cs="Courier New"/>
          <w:b w:val="0"/>
          <w:bCs/>
          <w:szCs w:val="24"/>
        </w:rPr>
        <w:t>’</w:t>
      </w:r>
      <w:r w:rsidR="0000371B" w:rsidRPr="00843755">
        <w:rPr>
          <w:rFonts w:ascii="Dark Courier" w:hAnsi="Dark Courier" w:cs="Courier New"/>
          <w:b w:val="0"/>
          <w:bCs/>
          <w:szCs w:val="24"/>
        </w:rPr>
        <w:t xml:space="preserve"> </w:t>
      </w:r>
      <w:r w:rsidR="00FB07AD">
        <w:rPr>
          <w:rFonts w:ascii="Dark Courier" w:hAnsi="Dark Courier" w:cs="Courier New"/>
          <w:b w:val="0"/>
          <w:bCs/>
          <w:szCs w:val="24"/>
        </w:rPr>
        <w:t>p</w:t>
      </w:r>
      <w:r w:rsidR="0000371B" w:rsidRPr="00843755">
        <w:rPr>
          <w:rFonts w:ascii="Dark Courier" w:hAnsi="Dark Courier" w:cs="Courier New"/>
          <w:b w:val="0"/>
          <w:bCs/>
          <w:szCs w:val="24"/>
        </w:rPr>
        <w:t xml:space="preserve">reliminary </w:t>
      </w:r>
      <w:r w:rsidR="00FB07AD">
        <w:rPr>
          <w:rFonts w:ascii="Dark Courier" w:hAnsi="Dark Courier" w:cs="Courier New"/>
          <w:b w:val="0"/>
          <w:bCs/>
          <w:szCs w:val="24"/>
        </w:rPr>
        <w:t>o</w:t>
      </w:r>
      <w:r w:rsidR="0000371B" w:rsidRPr="00843755">
        <w:rPr>
          <w:rFonts w:ascii="Dark Courier" w:hAnsi="Dark Courier" w:cs="Courier New"/>
          <w:b w:val="0"/>
          <w:bCs/>
          <w:szCs w:val="24"/>
        </w:rPr>
        <w:t xml:space="preserve">bjections are </w:t>
      </w:r>
      <w:r w:rsidR="00FD52BA">
        <w:rPr>
          <w:rFonts w:ascii="Dark Courier" w:hAnsi="Dark Courier" w:cs="Courier New"/>
          <w:b w:val="0"/>
          <w:bCs/>
          <w:szCs w:val="24"/>
        </w:rPr>
        <w:t>sustained</w:t>
      </w:r>
      <w:r w:rsidR="00D11859" w:rsidRPr="00843755">
        <w:rPr>
          <w:rFonts w:ascii="Dark Courier" w:hAnsi="Dark Courier" w:cs="Courier New"/>
          <w:b w:val="0"/>
          <w:bCs/>
          <w:szCs w:val="24"/>
        </w:rPr>
        <w:t>.</w:t>
      </w:r>
      <w:r w:rsidR="00F12883" w:rsidRPr="00843755">
        <w:rPr>
          <w:rFonts w:ascii="Dark Courier" w:hAnsi="Dark Courier" w:cs="Courier New"/>
          <w:b w:val="0"/>
          <w:bCs/>
          <w:szCs w:val="24"/>
        </w:rPr>
        <w:t xml:space="preserve"> </w:t>
      </w:r>
      <w:r w:rsidR="00AC6DEE" w:rsidRPr="00843755">
        <w:rPr>
          <w:rFonts w:ascii="Dark Courier" w:hAnsi="Dark Courier" w:cs="Courier New"/>
          <w:b w:val="0"/>
          <w:bCs/>
          <w:szCs w:val="24"/>
        </w:rPr>
        <w:t xml:space="preserve"> </w:t>
      </w:r>
    </w:p>
    <w:p w:rsidR="00E762EB" w:rsidRDefault="00E762EB" w:rsidP="00E762EB">
      <w:pPr>
        <w:pStyle w:val="Header"/>
        <w:tabs>
          <w:tab w:val="clear" w:pos="4320"/>
          <w:tab w:val="clear" w:pos="8640"/>
        </w:tabs>
        <w:spacing w:line="480" w:lineRule="auto"/>
        <w:rPr>
          <w:rFonts w:ascii="Dark Courier" w:hAnsi="Dark Courier" w:cs="Courier New"/>
          <w:bCs/>
          <w:szCs w:val="24"/>
        </w:rPr>
      </w:pPr>
      <w:r>
        <w:rPr>
          <w:rFonts w:ascii="Dark Courier" w:hAnsi="Dark Courier" w:cs="Courier New"/>
          <w:bCs/>
          <w:szCs w:val="24"/>
        </w:rPr>
        <w:t xml:space="preserve">  </w:t>
      </w:r>
      <w:r>
        <w:rPr>
          <w:rFonts w:ascii="Dark Courier" w:hAnsi="Dark Courier" w:cs="Courier New"/>
          <w:bCs/>
          <w:szCs w:val="24"/>
        </w:rPr>
        <w:tab/>
      </w:r>
      <w:r>
        <w:rPr>
          <w:rFonts w:ascii="Dark Courier" w:hAnsi="Dark Courier" w:cs="Courier New"/>
          <w:bCs/>
          <w:szCs w:val="24"/>
        </w:rPr>
        <w:tab/>
        <w:t xml:space="preserve">  I.  </w:t>
      </w:r>
      <w:r>
        <w:rPr>
          <w:rFonts w:ascii="Dark Courier" w:hAnsi="Dark Courier" w:cs="Courier New"/>
          <w:bCs/>
          <w:szCs w:val="24"/>
          <w:u w:val="single"/>
        </w:rPr>
        <w:t>CITIBANK, N.A. V. LAWRENCE E. WING, JR.</w:t>
      </w:r>
    </w:p>
    <w:p w:rsidR="00E762EB" w:rsidRPr="00E762EB" w:rsidRDefault="00E762EB" w:rsidP="00E762EB">
      <w:pPr>
        <w:pStyle w:val="Header"/>
        <w:tabs>
          <w:tab w:val="clear" w:pos="4320"/>
          <w:tab w:val="clear" w:pos="8640"/>
        </w:tabs>
        <w:spacing w:line="480" w:lineRule="auto"/>
        <w:rPr>
          <w:rFonts w:ascii="Dark Courier" w:hAnsi="Dark Courier" w:cs="Courier New"/>
          <w:bCs/>
          <w:szCs w:val="24"/>
          <w:u w:val="single"/>
        </w:rPr>
      </w:pPr>
      <w:r w:rsidRPr="00E762EB">
        <w:rPr>
          <w:rFonts w:ascii="Dark Courier" w:hAnsi="Dark Courier" w:cs="Courier New"/>
          <w:bCs/>
          <w:szCs w:val="24"/>
        </w:rPr>
        <w:tab/>
      </w:r>
      <w:r w:rsidRPr="00E762EB">
        <w:rPr>
          <w:rFonts w:ascii="Dark Courier" w:hAnsi="Dark Courier" w:cs="Courier New"/>
          <w:bCs/>
          <w:szCs w:val="24"/>
        </w:rPr>
        <w:tab/>
      </w:r>
      <w:r>
        <w:rPr>
          <w:rFonts w:ascii="Dark Courier" w:hAnsi="Dark Courier" w:cs="Courier New"/>
          <w:bCs/>
          <w:szCs w:val="24"/>
        </w:rPr>
        <w:tab/>
        <w:t xml:space="preserve">   </w:t>
      </w:r>
      <w:r w:rsidRPr="00E762EB">
        <w:rPr>
          <w:rFonts w:ascii="Dark Courier" w:hAnsi="Dark Courier" w:cs="Courier New"/>
          <w:bCs/>
          <w:szCs w:val="24"/>
          <w:u w:val="single"/>
        </w:rPr>
        <w:t>FACTUAL AND PROCEDURAL BACKGROUND</w:t>
      </w:r>
    </w:p>
    <w:p w:rsidR="001A1A0D" w:rsidRPr="00843755" w:rsidRDefault="00AC6DEE" w:rsidP="00F32682">
      <w:pPr>
        <w:pStyle w:val="Header"/>
        <w:tabs>
          <w:tab w:val="clear" w:pos="4320"/>
          <w:tab w:val="clear" w:pos="8640"/>
        </w:tabs>
        <w:spacing w:line="480" w:lineRule="auto"/>
        <w:jc w:val="both"/>
        <w:rPr>
          <w:rFonts w:ascii="Dark Courier" w:hAnsi="Dark Courier" w:cs="Courier New"/>
          <w:b w:val="0"/>
          <w:bCs/>
          <w:szCs w:val="24"/>
        </w:rPr>
      </w:pPr>
      <w:r w:rsidRPr="00843755">
        <w:rPr>
          <w:rFonts w:ascii="Dark Courier" w:hAnsi="Dark Courier" w:cs="Courier New"/>
          <w:bCs/>
          <w:szCs w:val="24"/>
        </w:rPr>
        <w:tab/>
      </w:r>
      <w:r w:rsidR="004527FA" w:rsidRPr="00843755">
        <w:rPr>
          <w:rFonts w:ascii="Dark Courier" w:hAnsi="Dark Courier" w:cs="Courier New"/>
          <w:bCs/>
          <w:szCs w:val="24"/>
        </w:rPr>
        <w:tab/>
      </w:r>
      <w:r w:rsidR="00F32682" w:rsidRPr="00843755">
        <w:rPr>
          <w:rFonts w:ascii="Dark Courier" w:hAnsi="Dark Courier" w:cs="Courier New"/>
          <w:b w:val="0"/>
          <w:bCs/>
          <w:szCs w:val="24"/>
        </w:rPr>
        <w:t xml:space="preserve">On </w:t>
      </w:r>
      <w:r w:rsidR="00206562" w:rsidRPr="00843755">
        <w:rPr>
          <w:rFonts w:ascii="Dark Courier" w:hAnsi="Dark Courier" w:cs="Courier New"/>
          <w:b w:val="0"/>
          <w:bCs/>
          <w:szCs w:val="24"/>
        </w:rPr>
        <w:t>November 17, 2011</w:t>
      </w:r>
      <w:r w:rsidR="00F32682" w:rsidRPr="00843755">
        <w:rPr>
          <w:rFonts w:ascii="Dark Courier" w:hAnsi="Dark Courier" w:cs="Courier New"/>
          <w:b w:val="0"/>
          <w:bCs/>
          <w:szCs w:val="24"/>
        </w:rPr>
        <w:t xml:space="preserve">, </w:t>
      </w:r>
      <w:r w:rsidR="00206562" w:rsidRPr="00843755">
        <w:rPr>
          <w:rFonts w:ascii="Dark Courier" w:hAnsi="Dark Courier" w:cs="Courier New"/>
          <w:b w:val="0"/>
          <w:bCs/>
          <w:szCs w:val="24"/>
        </w:rPr>
        <w:t>Plaintiff</w:t>
      </w:r>
      <w:r w:rsidR="00FB07AD">
        <w:rPr>
          <w:rFonts w:ascii="Dark Courier" w:hAnsi="Dark Courier" w:cs="Courier New"/>
          <w:b w:val="0"/>
          <w:bCs/>
          <w:szCs w:val="24"/>
        </w:rPr>
        <w:t xml:space="preserve"> </w:t>
      </w:r>
      <w:r w:rsidR="00206562" w:rsidRPr="00843755">
        <w:rPr>
          <w:rFonts w:ascii="Dark Courier" w:hAnsi="Dark Courier" w:cs="Courier New"/>
          <w:b w:val="0"/>
          <w:bCs/>
          <w:szCs w:val="24"/>
        </w:rPr>
        <w:t xml:space="preserve">filed a </w:t>
      </w:r>
      <w:r w:rsidR="00FB07AD">
        <w:rPr>
          <w:rFonts w:ascii="Dark Courier" w:hAnsi="Dark Courier" w:cs="Courier New"/>
          <w:b w:val="0"/>
          <w:bCs/>
          <w:szCs w:val="24"/>
        </w:rPr>
        <w:t>c</w:t>
      </w:r>
      <w:r w:rsidR="00206562" w:rsidRPr="00843755">
        <w:rPr>
          <w:rFonts w:ascii="Dark Courier" w:hAnsi="Dark Courier" w:cs="Courier New"/>
          <w:b w:val="0"/>
          <w:bCs/>
          <w:szCs w:val="24"/>
        </w:rPr>
        <w:t xml:space="preserve">omplaint </w:t>
      </w:r>
      <w:r w:rsidR="00F32682" w:rsidRPr="00843755">
        <w:rPr>
          <w:rFonts w:ascii="Dark Courier" w:hAnsi="Dark Courier" w:cs="Courier New"/>
          <w:b w:val="0"/>
          <w:bCs/>
          <w:szCs w:val="24"/>
        </w:rPr>
        <w:t xml:space="preserve">seeking </w:t>
      </w:r>
      <w:r w:rsidR="00CB6629" w:rsidRPr="00843755">
        <w:rPr>
          <w:rFonts w:ascii="Dark Courier" w:hAnsi="Dark Courier" w:cs="Courier New"/>
          <w:b w:val="0"/>
          <w:bCs/>
          <w:szCs w:val="24"/>
        </w:rPr>
        <w:t>a</w:t>
      </w:r>
      <w:r w:rsidR="00633F95" w:rsidRPr="00843755">
        <w:rPr>
          <w:rFonts w:ascii="Dark Courier" w:hAnsi="Dark Courier" w:cs="Courier New"/>
          <w:b w:val="0"/>
          <w:bCs/>
          <w:szCs w:val="24"/>
        </w:rPr>
        <w:t xml:space="preserve"> </w:t>
      </w:r>
      <w:r w:rsidR="00206562" w:rsidRPr="00843755">
        <w:rPr>
          <w:rFonts w:ascii="Dark Courier" w:hAnsi="Dark Courier" w:cs="Courier New"/>
          <w:b w:val="0"/>
          <w:bCs/>
          <w:szCs w:val="24"/>
        </w:rPr>
        <w:t xml:space="preserve">judgment </w:t>
      </w:r>
      <w:r w:rsidR="00633F95" w:rsidRPr="00843755">
        <w:rPr>
          <w:rFonts w:ascii="Dark Courier" w:hAnsi="Dark Courier" w:cs="Courier New"/>
          <w:b w:val="0"/>
          <w:bCs/>
          <w:szCs w:val="24"/>
        </w:rPr>
        <w:t xml:space="preserve">against </w:t>
      </w:r>
      <w:r w:rsidR="00DF0EFA" w:rsidRPr="00843755">
        <w:rPr>
          <w:rFonts w:ascii="Dark Courier" w:hAnsi="Dark Courier" w:cs="Courier New"/>
          <w:b w:val="0"/>
          <w:bCs/>
          <w:szCs w:val="24"/>
        </w:rPr>
        <w:t xml:space="preserve">Lawrence E. Wing Jr. </w:t>
      </w:r>
      <w:r w:rsidR="00DF0EFA">
        <w:rPr>
          <w:rFonts w:ascii="Dark Courier" w:hAnsi="Dark Courier" w:cs="Courier New"/>
          <w:b w:val="0"/>
          <w:bCs/>
          <w:szCs w:val="24"/>
        </w:rPr>
        <w:t>(</w:t>
      </w:r>
      <w:r w:rsidR="00DF0EFA" w:rsidRPr="00843755">
        <w:rPr>
          <w:rFonts w:ascii="Dark Courier" w:hAnsi="Dark Courier" w:cs="Courier New"/>
          <w:b w:val="0"/>
          <w:bCs/>
          <w:szCs w:val="24"/>
        </w:rPr>
        <w:t>hereinafter referred to as “Defendant”)</w:t>
      </w:r>
      <w:r w:rsidR="00633F95" w:rsidRPr="00843755">
        <w:rPr>
          <w:rFonts w:ascii="Dark Courier" w:hAnsi="Dark Courier" w:cs="Courier New"/>
          <w:b w:val="0"/>
          <w:bCs/>
          <w:szCs w:val="24"/>
        </w:rPr>
        <w:t xml:space="preserve"> </w:t>
      </w:r>
      <w:r w:rsidR="00206562" w:rsidRPr="00843755">
        <w:rPr>
          <w:rFonts w:ascii="Dark Courier" w:hAnsi="Dark Courier" w:cs="Courier New"/>
          <w:b w:val="0"/>
          <w:bCs/>
          <w:szCs w:val="24"/>
        </w:rPr>
        <w:t xml:space="preserve">for the sum of </w:t>
      </w:r>
      <w:r w:rsidR="00FD52BA">
        <w:rPr>
          <w:rFonts w:ascii="Dark Courier" w:hAnsi="Dark Courier" w:cs="Courier New"/>
          <w:b w:val="0"/>
          <w:bCs/>
          <w:szCs w:val="24"/>
        </w:rPr>
        <w:t>four thousand</w:t>
      </w:r>
      <w:r w:rsidR="00525A18">
        <w:rPr>
          <w:rFonts w:ascii="Dark Courier" w:hAnsi="Dark Courier" w:cs="Courier New"/>
          <w:b w:val="0"/>
          <w:bCs/>
          <w:szCs w:val="24"/>
        </w:rPr>
        <w:t>,</w:t>
      </w:r>
      <w:r w:rsidR="00FD52BA">
        <w:rPr>
          <w:rFonts w:ascii="Dark Courier" w:hAnsi="Dark Courier" w:cs="Courier New"/>
          <w:b w:val="0"/>
          <w:bCs/>
          <w:szCs w:val="24"/>
        </w:rPr>
        <w:t xml:space="preserve"> two hundred thirty-nine dollars and twenty-eight cents (</w:t>
      </w:r>
      <w:r w:rsidR="00206562" w:rsidRPr="00843755">
        <w:rPr>
          <w:rFonts w:ascii="Dark Courier" w:hAnsi="Dark Courier" w:cs="Courier New"/>
          <w:b w:val="0"/>
          <w:bCs/>
          <w:szCs w:val="24"/>
        </w:rPr>
        <w:t>$4,239.28</w:t>
      </w:r>
      <w:r w:rsidR="00FD52BA">
        <w:rPr>
          <w:rFonts w:ascii="Dark Courier" w:hAnsi="Dark Courier" w:cs="Courier New"/>
          <w:b w:val="0"/>
          <w:bCs/>
          <w:szCs w:val="24"/>
        </w:rPr>
        <w:t>)</w:t>
      </w:r>
      <w:r w:rsidR="00206562" w:rsidRPr="00843755">
        <w:rPr>
          <w:rFonts w:ascii="Dark Courier" w:hAnsi="Dark Courier" w:cs="Courier New"/>
          <w:b w:val="0"/>
          <w:bCs/>
          <w:szCs w:val="24"/>
        </w:rPr>
        <w:t xml:space="preserve"> plus litigati</w:t>
      </w:r>
      <w:r w:rsidR="009E3769" w:rsidRPr="00843755">
        <w:rPr>
          <w:rFonts w:ascii="Dark Courier" w:hAnsi="Dark Courier" w:cs="Courier New"/>
          <w:b w:val="0"/>
          <w:bCs/>
          <w:szCs w:val="24"/>
        </w:rPr>
        <w:t xml:space="preserve">on costs.  The </w:t>
      </w:r>
      <w:r w:rsidR="00FB07AD">
        <w:rPr>
          <w:rFonts w:ascii="Dark Courier" w:hAnsi="Dark Courier" w:cs="Courier New"/>
          <w:b w:val="0"/>
          <w:bCs/>
          <w:szCs w:val="24"/>
        </w:rPr>
        <w:t>c</w:t>
      </w:r>
      <w:r w:rsidR="009E3769" w:rsidRPr="00843755">
        <w:rPr>
          <w:rFonts w:ascii="Dark Courier" w:hAnsi="Dark Courier" w:cs="Courier New"/>
          <w:b w:val="0"/>
          <w:bCs/>
          <w:szCs w:val="24"/>
        </w:rPr>
        <w:t>omplaint alleges</w:t>
      </w:r>
      <w:r w:rsidR="00206562" w:rsidRPr="00843755">
        <w:rPr>
          <w:rFonts w:ascii="Dark Courier" w:hAnsi="Dark Courier" w:cs="Courier New"/>
          <w:b w:val="0"/>
          <w:bCs/>
          <w:szCs w:val="24"/>
        </w:rPr>
        <w:t xml:space="preserve"> that Defendant obtained an extension of credit in the form of a Sears credit card account from Citibank (South Dakota), N.A., a successor in interest to Citibank</w:t>
      </w:r>
      <w:r w:rsidR="00FD52BA">
        <w:rPr>
          <w:rFonts w:ascii="Dark Courier" w:hAnsi="Dark Courier" w:cs="Courier New"/>
          <w:b w:val="0"/>
          <w:bCs/>
          <w:szCs w:val="24"/>
        </w:rPr>
        <w:t>,</w:t>
      </w:r>
      <w:r w:rsidR="009E3769" w:rsidRPr="00843755">
        <w:rPr>
          <w:rFonts w:ascii="Dark Courier" w:hAnsi="Dark Courier" w:cs="Courier New"/>
          <w:b w:val="0"/>
          <w:bCs/>
          <w:szCs w:val="24"/>
        </w:rPr>
        <w:t xml:space="preserve"> N.A.  Plaintiff further alleges</w:t>
      </w:r>
      <w:r w:rsidR="00206562" w:rsidRPr="00843755">
        <w:rPr>
          <w:rFonts w:ascii="Dark Courier" w:hAnsi="Dark Courier" w:cs="Courier New"/>
          <w:b w:val="0"/>
          <w:bCs/>
          <w:szCs w:val="24"/>
        </w:rPr>
        <w:t xml:space="preserve"> that it maintained accurate records of all debits and cre</w:t>
      </w:r>
      <w:r w:rsidR="00CB6629" w:rsidRPr="00843755">
        <w:rPr>
          <w:rFonts w:ascii="Dark Courier" w:hAnsi="Dark Courier" w:cs="Courier New"/>
          <w:b w:val="0"/>
          <w:bCs/>
          <w:szCs w:val="24"/>
        </w:rPr>
        <w:t xml:space="preserve">dits to Defendant’s account, </w:t>
      </w:r>
      <w:r w:rsidR="00206562" w:rsidRPr="00843755">
        <w:rPr>
          <w:rFonts w:ascii="Dark Courier" w:hAnsi="Dark Courier" w:cs="Courier New"/>
          <w:b w:val="0"/>
          <w:bCs/>
          <w:szCs w:val="24"/>
        </w:rPr>
        <w:t xml:space="preserve">that Plaintiff was provided monthly statements setting out </w:t>
      </w:r>
      <w:r w:rsidR="00CB6629" w:rsidRPr="00843755">
        <w:rPr>
          <w:rFonts w:ascii="Dark Courier" w:hAnsi="Dark Courier" w:cs="Courier New"/>
          <w:b w:val="0"/>
          <w:bCs/>
          <w:szCs w:val="24"/>
        </w:rPr>
        <w:t xml:space="preserve">the previous balance and any debits or credits for that billing period, and that for many months Defendant either made payments </w:t>
      </w:r>
      <w:r w:rsidR="00FD52BA">
        <w:rPr>
          <w:rFonts w:ascii="Dark Courier" w:hAnsi="Dark Courier" w:cs="Courier New"/>
          <w:b w:val="0"/>
          <w:bCs/>
          <w:szCs w:val="24"/>
        </w:rPr>
        <w:t>on</w:t>
      </w:r>
      <w:r w:rsidR="00CB6629" w:rsidRPr="00843755">
        <w:rPr>
          <w:rFonts w:ascii="Dark Courier" w:hAnsi="Dark Courier" w:cs="Courier New"/>
          <w:b w:val="0"/>
          <w:bCs/>
          <w:szCs w:val="24"/>
        </w:rPr>
        <w:t xml:space="preserve"> the account or retained his statements without making a payment</w:t>
      </w:r>
      <w:r w:rsidR="001A1A0D" w:rsidRPr="00843755">
        <w:rPr>
          <w:rFonts w:ascii="Dark Courier" w:hAnsi="Dark Courier" w:cs="Courier New"/>
          <w:b w:val="0"/>
          <w:bCs/>
          <w:szCs w:val="24"/>
        </w:rPr>
        <w:t>.</w:t>
      </w:r>
      <w:r w:rsidR="00CB6629" w:rsidRPr="00843755">
        <w:rPr>
          <w:rFonts w:ascii="Dark Courier" w:hAnsi="Dark Courier" w:cs="Courier New"/>
          <w:b w:val="0"/>
          <w:bCs/>
          <w:szCs w:val="24"/>
        </w:rPr>
        <w:t xml:space="preserve"> </w:t>
      </w:r>
      <w:r w:rsidR="00F32682" w:rsidRPr="00843755">
        <w:rPr>
          <w:rFonts w:ascii="Dark Courier" w:hAnsi="Dark Courier" w:cs="Courier New"/>
          <w:b w:val="0"/>
          <w:bCs/>
          <w:szCs w:val="24"/>
        </w:rPr>
        <w:t xml:space="preserve"> </w:t>
      </w:r>
      <w:r w:rsidR="00CB6629" w:rsidRPr="00843755">
        <w:rPr>
          <w:rFonts w:ascii="Dark Courier" w:hAnsi="Dark Courier" w:cs="Courier New"/>
          <w:b w:val="0"/>
          <w:bCs/>
          <w:szCs w:val="24"/>
        </w:rPr>
        <w:t xml:space="preserve">Plaintiff attached one such monthly statement to its </w:t>
      </w:r>
      <w:r w:rsidR="00FB07AD">
        <w:rPr>
          <w:rFonts w:ascii="Dark Courier" w:hAnsi="Dark Courier" w:cs="Courier New"/>
          <w:b w:val="0"/>
          <w:bCs/>
          <w:szCs w:val="24"/>
        </w:rPr>
        <w:t>c</w:t>
      </w:r>
      <w:r w:rsidR="00CB6629" w:rsidRPr="00843755">
        <w:rPr>
          <w:rFonts w:ascii="Dark Courier" w:hAnsi="Dark Courier" w:cs="Courier New"/>
          <w:b w:val="0"/>
          <w:bCs/>
          <w:szCs w:val="24"/>
        </w:rPr>
        <w:t xml:space="preserve">omplaint, setting forth a “New Balance” of </w:t>
      </w:r>
      <w:r w:rsidR="00FD52BA">
        <w:rPr>
          <w:rFonts w:ascii="Dark Courier" w:hAnsi="Dark Courier" w:cs="Courier New"/>
          <w:b w:val="0"/>
          <w:bCs/>
          <w:szCs w:val="24"/>
        </w:rPr>
        <w:t xml:space="preserve">four thousand, two hundred </w:t>
      </w:r>
      <w:r w:rsidR="001028E3">
        <w:rPr>
          <w:rFonts w:ascii="Dark Courier" w:hAnsi="Dark Courier" w:cs="Courier New"/>
          <w:b w:val="0"/>
          <w:bCs/>
          <w:szCs w:val="24"/>
        </w:rPr>
        <w:t xml:space="preserve">thirty-nine </w:t>
      </w:r>
      <w:r w:rsidR="00FD52BA">
        <w:rPr>
          <w:rFonts w:ascii="Dark Courier" w:hAnsi="Dark Courier" w:cs="Courier New"/>
          <w:b w:val="0"/>
          <w:bCs/>
          <w:szCs w:val="24"/>
        </w:rPr>
        <w:t>dollars and twenty-eight cents (</w:t>
      </w:r>
      <w:r w:rsidR="00CB6629" w:rsidRPr="00843755">
        <w:rPr>
          <w:rFonts w:ascii="Dark Courier" w:hAnsi="Dark Courier" w:cs="Courier New"/>
          <w:b w:val="0"/>
          <w:bCs/>
          <w:szCs w:val="24"/>
        </w:rPr>
        <w:t>$4</w:t>
      </w:r>
      <w:r w:rsidR="0021776F">
        <w:rPr>
          <w:rFonts w:ascii="Dark Courier" w:hAnsi="Dark Courier" w:cs="Courier New"/>
          <w:b w:val="0"/>
          <w:bCs/>
          <w:szCs w:val="24"/>
        </w:rPr>
        <w:t>,</w:t>
      </w:r>
      <w:r w:rsidR="00CB6629" w:rsidRPr="00843755">
        <w:rPr>
          <w:rFonts w:ascii="Dark Courier" w:hAnsi="Dark Courier" w:cs="Courier New"/>
          <w:b w:val="0"/>
          <w:bCs/>
          <w:szCs w:val="24"/>
        </w:rPr>
        <w:t>239.28</w:t>
      </w:r>
      <w:r w:rsidR="00FD52BA">
        <w:rPr>
          <w:rFonts w:ascii="Dark Courier" w:hAnsi="Dark Courier" w:cs="Courier New"/>
          <w:b w:val="0"/>
          <w:bCs/>
          <w:szCs w:val="24"/>
        </w:rPr>
        <w:t>)</w:t>
      </w:r>
      <w:r w:rsidR="00CB6629" w:rsidRPr="00843755">
        <w:rPr>
          <w:rFonts w:ascii="Dark Courier" w:hAnsi="Dark Courier" w:cs="Courier New"/>
          <w:b w:val="0"/>
          <w:bCs/>
          <w:szCs w:val="24"/>
        </w:rPr>
        <w:t xml:space="preserve"> with a payment due date of August </w:t>
      </w:r>
      <w:r w:rsidR="00CB6629" w:rsidRPr="00843755">
        <w:rPr>
          <w:rFonts w:ascii="Dark Courier" w:hAnsi="Dark Courier" w:cs="Courier New"/>
          <w:b w:val="0"/>
          <w:bCs/>
          <w:szCs w:val="24"/>
        </w:rPr>
        <w:lastRenderedPageBreak/>
        <w:t>9, 2011 (Plaintiff’s Exhibit 1).</w:t>
      </w:r>
      <w:r w:rsidR="009E3769" w:rsidRPr="00843755">
        <w:rPr>
          <w:rFonts w:ascii="Dark Courier" w:hAnsi="Dark Courier" w:cs="Courier New"/>
          <w:b w:val="0"/>
          <w:bCs/>
          <w:szCs w:val="24"/>
        </w:rPr>
        <w:t xml:space="preserve">  Plaintiff alleges</w:t>
      </w:r>
      <w:r w:rsidR="001A1A0D" w:rsidRPr="00843755">
        <w:rPr>
          <w:rFonts w:ascii="Dark Courier" w:hAnsi="Dark Courier" w:cs="Courier New"/>
          <w:b w:val="0"/>
          <w:bCs/>
          <w:szCs w:val="24"/>
        </w:rPr>
        <w:t xml:space="preserve"> that Defendant retained that statement wi</w:t>
      </w:r>
      <w:r w:rsidR="009E3769" w:rsidRPr="00843755">
        <w:rPr>
          <w:rFonts w:ascii="Dark Courier" w:hAnsi="Dark Courier" w:cs="Courier New"/>
          <w:b w:val="0"/>
          <w:bCs/>
          <w:szCs w:val="24"/>
        </w:rPr>
        <w:t>thout making payment, and argues</w:t>
      </w:r>
      <w:r w:rsidR="001A1A0D" w:rsidRPr="00843755">
        <w:rPr>
          <w:rFonts w:ascii="Dark Courier" w:hAnsi="Dark Courier" w:cs="Courier New"/>
          <w:b w:val="0"/>
          <w:bCs/>
          <w:szCs w:val="24"/>
        </w:rPr>
        <w:t xml:space="preserve"> that through his prior conduct of either making payments on the account balance or retaining such statements, Defendant manifested his assent to the balance due</w:t>
      </w:r>
      <w:r w:rsidR="009E3769" w:rsidRPr="00843755">
        <w:rPr>
          <w:rFonts w:ascii="Dark Courier" w:hAnsi="Dark Courier" w:cs="Courier New"/>
          <w:b w:val="0"/>
          <w:bCs/>
          <w:szCs w:val="24"/>
        </w:rPr>
        <w:t xml:space="preserve">.  As a result, Plaintiff </w:t>
      </w:r>
      <w:r w:rsidR="001028E3">
        <w:rPr>
          <w:rFonts w:ascii="Dark Courier" w:hAnsi="Dark Courier" w:cs="Courier New"/>
          <w:b w:val="0"/>
          <w:bCs/>
          <w:szCs w:val="24"/>
        </w:rPr>
        <w:t>claims that</w:t>
      </w:r>
      <w:r w:rsidR="001A1A0D" w:rsidRPr="00843755">
        <w:rPr>
          <w:rFonts w:ascii="Dark Courier" w:hAnsi="Dark Courier" w:cs="Courier New"/>
          <w:b w:val="0"/>
          <w:bCs/>
          <w:szCs w:val="24"/>
        </w:rPr>
        <w:t xml:space="preserve"> an account stated </w:t>
      </w:r>
      <w:r w:rsidR="009E3769" w:rsidRPr="00843755">
        <w:rPr>
          <w:rFonts w:ascii="Dark Courier" w:hAnsi="Dark Courier" w:cs="Courier New"/>
          <w:b w:val="0"/>
          <w:bCs/>
          <w:szCs w:val="24"/>
        </w:rPr>
        <w:t xml:space="preserve">for the sum of </w:t>
      </w:r>
      <w:r w:rsidR="00FD52BA">
        <w:rPr>
          <w:rFonts w:ascii="Dark Courier" w:hAnsi="Dark Courier" w:cs="Courier New"/>
          <w:b w:val="0"/>
          <w:bCs/>
          <w:szCs w:val="24"/>
        </w:rPr>
        <w:t xml:space="preserve">four thousand, two hundred </w:t>
      </w:r>
      <w:r w:rsidR="001028E3">
        <w:rPr>
          <w:rFonts w:ascii="Dark Courier" w:hAnsi="Dark Courier" w:cs="Courier New"/>
          <w:b w:val="0"/>
          <w:bCs/>
          <w:szCs w:val="24"/>
        </w:rPr>
        <w:t xml:space="preserve">thirty-nine </w:t>
      </w:r>
      <w:r w:rsidR="00FD52BA">
        <w:rPr>
          <w:rFonts w:ascii="Dark Courier" w:hAnsi="Dark Courier" w:cs="Courier New"/>
          <w:b w:val="0"/>
          <w:bCs/>
          <w:szCs w:val="24"/>
        </w:rPr>
        <w:t>dollars and twenty-eight cents (</w:t>
      </w:r>
      <w:r w:rsidR="00FD52BA" w:rsidRPr="00843755">
        <w:rPr>
          <w:rFonts w:ascii="Dark Courier" w:hAnsi="Dark Courier" w:cs="Courier New"/>
          <w:b w:val="0"/>
          <w:bCs/>
          <w:szCs w:val="24"/>
        </w:rPr>
        <w:t>$4</w:t>
      </w:r>
      <w:r w:rsidR="0021776F">
        <w:rPr>
          <w:rFonts w:ascii="Dark Courier" w:hAnsi="Dark Courier" w:cs="Courier New"/>
          <w:b w:val="0"/>
          <w:bCs/>
          <w:szCs w:val="24"/>
        </w:rPr>
        <w:t>,</w:t>
      </w:r>
      <w:r w:rsidR="00FD52BA" w:rsidRPr="00843755">
        <w:rPr>
          <w:rFonts w:ascii="Dark Courier" w:hAnsi="Dark Courier" w:cs="Courier New"/>
          <w:b w:val="0"/>
          <w:bCs/>
          <w:szCs w:val="24"/>
        </w:rPr>
        <w:t>239.28</w:t>
      </w:r>
      <w:r w:rsidR="00FD52BA">
        <w:rPr>
          <w:rFonts w:ascii="Dark Courier" w:hAnsi="Dark Courier" w:cs="Courier New"/>
          <w:b w:val="0"/>
          <w:bCs/>
          <w:szCs w:val="24"/>
        </w:rPr>
        <w:t>)</w:t>
      </w:r>
      <w:r w:rsidR="00FD52BA" w:rsidRPr="00843755">
        <w:rPr>
          <w:rFonts w:ascii="Dark Courier" w:hAnsi="Dark Courier" w:cs="Courier New"/>
          <w:b w:val="0"/>
          <w:bCs/>
          <w:szCs w:val="24"/>
        </w:rPr>
        <w:t xml:space="preserve"> </w:t>
      </w:r>
      <w:r w:rsidR="009E3769" w:rsidRPr="00843755">
        <w:rPr>
          <w:rFonts w:ascii="Dark Courier" w:hAnsi="Dark Courier" w:cs="Courier New"/>
          <w:b w:val="0"/>
          <w:bCs/>
          <w:szCs w:val="24"/>
        </w:rPr>
        <w:t>exists</w:t>
      </w:r>
      <w:r w:rsidR="001A1A0D" w:rsidRPr="00843755">
        <w:rPr>
          <w:rFonts w:ascii="Dark Courier" w:hAnsi="Dark Courier" w:cs="Courier New"/>
          <w:b w:val="0"/>
          <w:bCs/>
          <w:szCs w:val="24"/>
        </w:rPr>
        <w:t xml:space="preserve"> between the parties.</w:t>
      </w:r>
    </w:p>
    <w:p w:rsidR="00F250D8" w:rsidRPr="00843755" w:rsidRDefault="00F250D8" w:rsidP="00F32682">
      <w:pPr>
        <w:pStyle w:val="Header"/>
        <w:tabs>
          <w:tab w:val="clear" w:pos="4320"/>
          <w:tab w:val="clear" w:pos="8640"/>
        </w:tabs>
        <w:spacing w:line="480" w:lineRule="auto"/>
        <w:jc w:val="both"/>
        <w:rPr>
          <w:rFonts w:ascii="Dark Courier" w:hAnsi="Dark Courier" w:cs="Courier New"/>
          <w:b w:val="0"/>
          <w:bCs/>
          <w:szCs w:val="24"/>
        </w:rPr>
      </w:pPr>
      <w:r w:rsidRPr="00843755">
        <w:rPr>
          <w:rFonts w:ascii="Dark Courier" w:hAnsi="Dark Courier" w:cs="Courier New"/>
          <w:b w:val="0"/>
          <w:bCs/>
          <w:szCs w:val="24"/>
        </w:rPr>
        <w:tab/>
        <w:t xml:space="preserve">The account statement attached by Plaintiff is not dated, </w:t>
      </w:r>
      <w:r w:rsidR="000B1295" w:rsidRPr="00843755">
        <w:rPr>
          <w:rFonts w:ascii="Dark Courier" w:hAnsi="Dark Courier" w:cs="Courier New"/>
          <w:b w:val="0"/>
          <w:bCs/>
          <w:szCs w:val="24"/>
        </w:rPr>
        <w:t xml:space="preserve">although it does specify July 9, 2011 as the date a </w:t>
      </w:r>
      <w:r w:rsidR="005B4AB7">
        <w:rPr>
          <w:rFonts w:ascii="Dark Courier" w:hAnsi="Dark Courier" w:cs="Courier New"/>
          <w:b w:val="0"/>
          <w:bCs/>
          <w:szCs w:val="24"/>
        </w:rPr>
        <w:t>thirty-five dollar (</w:t>
      </w:r>
      <w:r w:rsidR="000B1295" w:rsidRPr="00843755">
        <w:rPr>
          <w:rFonts w:ascii="Dark Courier" w:hAnsi="Dark Courier" w:cs="Courier New"/>
          <w:b w:val="0"/>
          <w:bCs/>
          <w:szCs w:val="24"/>
        </w:rPr>
        <w:t>$35.00</w:t>
      </w:r>
      <w:r w:rsidR="005B4AB7">
        <w:rPr>
          <w:rFonts w:ascii="Dark Courier" w:hAnsi="Dark Courier" w:cs="Courier New"/>
          <w:b w:val="0"/>
          <w:bCs/>
          <w:szCs w:val="24"/>
        </w:rPr>
        <w:t>)</w:t>
      </w:r>
      <w:r w:rsidR="000B1295" w:rsidRPr="00843755">
        <w:rPr>
          <w:rFonts w:ascii="Dark Courier" w:hAnsi="Dark Courier" w:cs="Courier New"/>
          <w:b w:val="0"/>
          <w:bCs/>
          <w:szCs w:val="24"/>
        </w:rPr>
        <w:t xml:space="preserve"> late fee was assessed and July 13, 2011 as the “Statement Closing Date” and the date that</w:t>
      </w:r>
      <w:r w:rsidR="005B4AB7">
        <w:rPr>
          <w:rFonts w:ascii="Dark Courier" w:hAnsi="Dark Courier" w:cs="Courier New"/>
          <w:b w:val="0"/>
          <w:bCs/>
          <w:szCs w:val="24"/>
        </w:rPr>
        <w:t xml:space="preserve"> one hundred five dollars and eighty-two cents</w:t>
      </w:r>
      <w:r w:rsidR="000B1295" w:rsidRPr="00843755">
        <w:rPr>
          <w:rFonts w:ascii="Dark Courier" w:hAnsi="Dark Courier" w:cs="Courier New"/>
          <w:b w:val="0"/>
          <w:bCs/>
          <w:szCs w:val="24"/>
        </w:rPr>
        <w:t xml:space="preserve"> </w:t>
      </w:r>
      <w:r w:rsidR="005B4AB7">
        <w:rPr>
          <w:rFonts w:ascii="Dark Courier" w:hAnsi="Dark Courier" w:cs="Courier New"/>
          <w:b w:val="0"/>
          <w:bCs/>
          <w:szCs w:val="24"/>
        </w:rPr>
        <w:t>(</w:t>
      </w:r>
      <w:r w:rsidR="000B1295" w:rsidRPr="00843755">
        <w:rPr>
          <w:rFonts w:ascii="Dark Courier" w:hAnsi="Dark Courier" w:cs="Courier New"/>
          <w:b w:val="0"/>
          <w:bCs/>
          <w:szCs w:val="24"/>
        </w:rPr>
        <w:t>$105.82</w:t>
      </w:r>
      <w:r w:rsidR="005B4AB7">
        <w:rPr>
          <w:rFonts w:ascii="Dark Courier" w:hAnsi="Dark Courier" w:cs="Courier New"/>
          <w:b w:val="0"/>
          <w:bCs/>
          <w:szCs w:val="24"/>
        </w:rPr>
        <w:t>)</w:t>
      </w:r>
      <w:r w:rsidR="000B1295" w:rsidRPr="00843755">
        <w:rPr>
          <w:rFonts w:ascii="Dark Courier" w:hAnsi="Dark Courier" w:cs="Courier New"/>
          <w:b w:val="0"/>
          <w:bCs/>
          <w:szCs w:val="24"/>
        </w:rPr>
        <w:t xml:space="preserve"> in interest was charged to the account, as well as setting out the aforementioned August 9, 2011 due date.  No transactions other than the late fee and the interest charge are enumerated; the </w:t>
      </w:r>
      <w:r w:rsidR="005B4AB7">
        <w:rPr>
          <w:rFonts w:ascii="Dark Courier" w:hAnsi="Dark Courier" w:cs="Courier New"/>
          <w:b w:val="0"/>
          <w:bCs/>
          <w:szCs w:val="24"/>
        </w:rPr>
        <w:t xml:space="preserve">four thousand, two hundred </w:t>
      </w:r>
      <w:r w:rsidR="0038330A">
        <w:rPr>
          <w:rFonts w:ascii="Dark Courier" w:hAnsi="Dark Courier" w:cs="Courier New"/>
          <w:b w:val="0"/>
          <w:bCs/>
          <w:szCs w:val="24"/>
        </w:rPr>
        <w:t xml:space="preserve">thirty-nine </w:t>
      </w:r>
      <w:r w:rsidR="005B4AB7">
        <w:rPr>
          <w:rFonts w:ascii="Dark Courier" w:hAnsi="Dark Courier" w:cs="Courier New"/>
          <w:b w:val="0"/>
          <w:bCs/>
          <w:szCs w:val="24"/>
        </w:rPr>
        <w:t>dollars and twenty-eight cents (</w:t>
      </w:r>
      <w:r w:rsidR="005B4AB7" w:rsidRPr="00843755">
        <w:rPr>
          <w:rFonts w:ascii="Dark Courier" w:hAnsi="Dark Courier" w:cs="Courier New"/>
          <w:b w:val="0"/>
          <w:bCs/>
          <w:szCs w:val="24"/>
        </w:rPr>
        <w:t>$4</w:t>
      </w:r>
      <w:r w:rsidR="0021776F">
        <w:rPr>
          <w:rFonts w:ascii="Dark Courier" w:hAnsi="Dark Courier" w:cs="Courier New"/>
          <w:b w:val="0"/>
          <w:bCs/>
          <w:szCs w:val="24"/>
        </w:rPr>
        <w:t>,</w:t>
      </w:r>
      <w:r w:rsidR="005B4AB7" w:rsidRPr="00843755">
        <w:rPr>
          <w:rFonts w:ascii="Dark Courier" w:hAnsi="Dark Courier" w:cs="Courier New"/>
          <w:b w:val="0"/>
          <w:bCs/>
          <w:szCs w:val="24"/>
        </w:rPr>
        <w:t>239.28</w:t>
      </w:r>
      <w:r w:rsidR="005B4AB7">
        <w:rPr>
          <w:rFonts w:ascii="Dark Courier" w:hAnsi="Dark Courier" w:cs="Courier New"/>
          <w:b w:val="0"/>
          <w:bCs/>
          <w:szCs w:val="24"/>
        </w:rPr>
        <w:t>)</w:t>
      </w:r>
      <w:r w:rsidR="005B4AB7" w:rsidRPr="00843755">
        <w:rPr>
          <w:rFonts w:ascii="Dark Courier" w:hAnsi="Dark Courier" w:cs="Courier New"/>
          <w:b w:val="0"/>
          <w:bCs/>
          <w:szCs w:val="24"/>
        </w:rPr>
        <w:t xml:space="preserve"> </w:t>
      </w:r>
      <w:r w:rsidR="000B1295" w:rsidRPr="00843755">
        <w:rPr>
          <w:rFonts w:ascii="Dark Courier" w:hAnsi="Dark Courier" w:cs="Courier New"/>
          <w:b w:val="0"/>
          <w:bCs/>
          <w:szCs w:val="24"/>
        </w:rPr>
        <w:t xml:space="preserve">balance is </w:t>
      </w:r>
      <w:r w:rsidR="005B4AB7">
        <w:rPr>
          <w:rFonts w:ascii="Dark Courier" w:hAnsi="Dark Courier" w:cs="Courier New"/>
          <w:b w:val="0"/>
          <w:bCs/>
          <w:szCs w:val="24"/>
        </w:rPr>
        <w:t>repres</w:t>
      </w:r>
      <w:r w:rsidR="0021776F">
        <w:rPr>
          <w:rFonts w:ascii="Dark Courier" w:hAnsi="Dark Courier" w:cs="Courier New"/>
          <w:b w:val="0"/>
          <w:bCs/>
          <w:szCs w:val="24"/>
        </w:rPr>
        <w:t xml:space="preserve">ented as being the sum total of </w:t>
      </w:r>
      <w:r w:rsidR="005B4AB7">
        <w:rPr>
          <w:rFonts w:ascii="Dark Courier" w:hAnsi="Dark Courier" w:cs="Courier New"/>
          <w:b w:val="0"/>
          <w:bCs/>
          <w:szCs w:val="24"/>
        </w:rPr>
        <w:t>a four thousand</w:t>
      </w:r>
      <w:r w:rsidR="00525A18">
        <w:rPr>
          <w:rFonts w:ascii="Dark Courier" w:hAnsi="Dark Courier" w:cs="Courier New"/>
          <w:b w:val="0"/>
          <w:bCs/>
          <w:szCs w:val="24"/>
        </w:rPr>
        <w:t>,</w:t>
      </w:r>
      <w:r w:rsidR="005B4AB7">
        <w:rPr>
          <w:rFonts w:ascii="Dark Courier" w:hAnsi="Dark Courier" w:cs="Courier New"/>
          <w:b w:val="0"/>
          <w:bCs/>
          <w:szCs w:val="24"/>
        </w:rPr>
        <w:t xml:space="preserve"> ninety-eight dollars and forty-six cents (</w:t>
      </w:r>
      <w:r w:rsidR="000B1295" w:rsidRPr="00843755">
        <w:rPr>
          <w:rFonts w:ascii="Dark Courier" w:hAnsi="Dark Courier" w:cs="Courier New"/>
          <w:b w:val="0"/>
          <w:bCs/>
          <w:szCs w:val="24"/>
        </w:rPr>
        <w:t>$4,098.46</w:t>
      </w:r>
      <w:r w:rsidR="005B4AB7">
        <w:rPr>
          <w:rFonts w:ascii="Dark Courier" w:hAnsi="Dark Courier" w:cs="Courier New"/>
          <w:b w:val="0"/>
          <w:bCs/>
          <w:szCs w:val="24"/>
        </w:rPr>
        <w:t>)</w:t>
      </w:r>
      <w:r w:rsidR="000B1295" w:rsidRPr="00843755">
        <w:rPr>
          <w:rFonts w:ascii="Dark Courier" w:hAnsi="Dark Courier" w:cs="Courier New"/>
          <w:b w:val="0"/>
          <w:bCs/>
          <w:szCs w:val="24"/>
        </w:rPr>
        <w:t xml:space="preserve"> “Previous Balance” plus the aforementioned charges.  The second page of the statement, under the heading “How We Calculate Your Balance Subject to Interest Rate,” </w:t>
      </w:r>
      <w:r w:rsidR="005B4AB7">
        <w:rPr>
          <w:rFonts w:ascii="Dark Courier" w:hAnsi="Dark Courier" w:cs="Courier New"/>
          <w:b w:val="0"/>
          <w:bCs/>
          <w:szCs w:val="24"/>
        </w:rPr>
        <w:t>indicates</w:t>
      </w:r>
      <w:r w:rsidR="000B1295" w:rsidRPr="00843755">
        <w:rPr>
          <w:rFonts w:ascii="Dark Courier" w:hAnsi="Dark Courier" w:cs="Courier New"/>
          <w:b w:val="0"/>
          <w:bCs/>
          <w:szCs w:val="24"/>
        </w:rPr>
        <w:t xml:space="preserve"> the following:</w:t>
      </w:r>
    </w:p>
    <w:p w:rsidR="000B1295" w:rsidRPr="00843755" w:rsidRDefault="000B1295" w:rsidP="002A1DB3">
      <w:pPr>
        <w:pStyle w:val="Header"/>
        <w:tabs>
          <w:tab w:val="clear" w:pos="4320"/>
          <w:tab w:val="clear" w:pos="8640"/>
        </w:tabs>
        <w:ind w:left="720"/>
        <w:jc w:val="both"/>
        <w:rPr>
          <w:rFonts w:ascii="Dark Courier" w:hAnsi="Dark Courier" w:cs="Courier New"/>
          <w:b w:val="0"/>
          <w:bCs/>
          <w:szCs w:val="24"/>
        </w:rPr>
      </w:pPr>
      <w:r w:rsidRPr="00843755">
        <w:rPr>
          <w:rFonts w:ascii="Dark Courier" w:hAnsi="Dark Courier" w:cs="Courier New"/>
          <w:b w:val="0"/>
          <w:bCs/>
          <w:szCs w:val="24"/>
        </w:rPr>
        <w:t xml:space="preserve">We use a daily balance method (including current transactions) to calculate interest charges.  To find out more information about the balance computation method and </w:t>
      </w:r>
      <w:r w:rsidRPr="00843755">
        <w:rPr>
          <w:rFonts w:ascii="Dark Courier" w:hAnsi="Dark Courier" w:cs="Courier New"/>
          <w:b w:val="0"/>
          <w:bCs/>
          <w:szCs w:val="24"/>
        </w:rPr>
        <w:lastRenderedPageBreak/>
        <w:t>how the resulting interest charges were determined</w:t>
      </w:r>
      <w:r w:rsidR="002A1DB3" w:rsidRPr="00843755">
        <w:rPr>
          <w:rFonts w:ascii="Dark Courier" w:hAnsi="Dark Courier" w:cs="Courier New"/>
          <w:b w:val="0"/>
          <w:bCs/>
          <w:szCs w:val="24"/>
        </w:rPr>
        <w:t>, contact us at the “Call us at” number on the front.</w:t>
      </w:r>
      <w:r w:rsidR="00633F95">
        <w:rPr>
          <w:rFonts w:ascii="Dark Courier" w:hAnsi="Dark Courier" w:cs="Courier New"/>
          <w:b w:val="0"/>
          <w:bCs/>
          <w:szCs w:val="24"/>
        </w:rPr>
        <w:t xml:space="preserve"> </w:t>
      </w:r>
      <w:proofErr w:type="gramStart"/>
      <w:r w:rsidR="00633F95">
        <w:rPr>
          <w:rFonts w:ascii="Dark Courier" w:hAnsi="Dark Courier" w:cs="Courier New"/>
          <w:b w:val="0"/>
          <w:bCs/>
          <w:szCs w:val="24"/>
        </w:rPr>
        <w:t>(Plaintiff’s Exhibit 1).</w:t>
      </w:r>
      <w:proofErr w:type="gramEnd"/>
    </w:p>
    <w:p w:rsidR="002A1DB3" w:rsidRPr="00843755" w:rsidRDefault="002A1DB3" w:rsidP="002A1DB3">
      <w:pPr>
        <w:pStyle w:val="Header"/>
        <w:tabs>
          <w:tab w:val="clear" w:pos="4320"/>
          <w:tab w:val="clear" w:pos="8640"/>
        </w:tabs>
        <w:ind w:left="720"/>
        <w:jc w:val="both"/>
        <w:rPr>
          <w:rFonts w:ascii="Dark Courier" w:hAnsi="Dark Courier" w:cs="Courier New"/>
          <w:b w:val="0"/>
          <w:bCs/>
          <w:szCs w:val="24"/>
        </w:rPr>
      </w:pPr>
    </w:p>
    <w:p w:rsidR="00A84682" w:rsidRPr="00843755" w:rsidRDefault="001A1A0D" w:rsidP="001A1A0D">
      <w:pPr>
        <w:pStyle w:val="Header"/>
        <w:tabs>
          <w:tab w:val="clear" w:pos="4320"/>
          <w:tab w:val="clear" w:pos="8640"/>
        </w:tabs>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On December 29, 2011, Defendant filed </w:t>
      </w:r>
      <w:r w:rsidR="00FB07AD">
        <w:rPr>
          <w:rFonts w:ascii="Dark Courier" w:hAnsi="Dark Courier" w:cs="Courier New"/>
          <w:b w:val="0"/>
          <w:bCs/>
          <w:szCs w:val="24"/>
        </w:rPr>
        <w:t>p</w:t>
      </w:r>
      <w:r w:rsidRPr="00843755">
        <w:rPr>
          <w:rFonts w:ascii="Dark Courier" w:hAnsi="Dark Courier" w:cs="Courier New"/>
          <w:b w:val="0"/>
          <w:bCs/>
          <w:szCs w:val="24"/>
        </w:rPr>
        <w:t xml:space="preserve">reliminary </w:t>
      </w:r>
      <w:r w:rsidR="00FB07AD">
        <w:rPr>
          <w:rFonts w:ascii="Dark Courier" w:hAnsi="Dark Courier" w:cs="Courier New"/>
          <w:b w:val="0"/>
          <w:bCs/>
          <w:szCs w:val="24"/>
        </w:rPr>
        <w:t>o</w:t>
      </w:r>
      <w:r w:rsidRPr="00843755">
        <w:rPr>
          <w:rFonts w:ascii="Dark Courier" w:hAnsi="Dark Courier" w:cs="Courier New"/>
          <w:b w:val="0"/>
          <w:bCs/>
          <w:szCs w:val="24"/>
        </w:rPr>
        <w:t xml:space="preserve">bjections to the </w:t>
      </w:r>
      <w:r w:rsidR="00FB07AD">
        <w:rPr>
          <w:rFonts w:ascii="Dark Courier" w:hAnsi="Dark Courier" w:cs="Courier New"/>
          <w:b w:val="0"/>
          <w:bCs/>
          <w:szCs w:val="24"/>
        </w:rPr>
        <w:t>c</w:t>
      </w:r>
      <w:r w:rsidRPr="00843755">
        <w:rPr>
          <w:rFonts w:ascii="Dark Courier" w:hAnsi="Dark Courier" w:cs="Courier New"/>
          <w:b w:val="0"/>
          <w:bCs/>
          <w:szCs w:val="24"/>
        </w:rPr>
        <w:t>omplaint.</w:t>
      </w:r>
      <w:r w:rsidR="009E3769" w:rsidRPr="00843755">
        <w:rPr>
          <w:rFonts w:ascii="Dark Courier" w:hAnsi="Dark Courier" w:cs="Courier New"/>
          <w:b w:val="0"/>
          <w:bCs/>
          <w:szCs w:val="24"/>
        </w:rPr>
        <w:t xml:space="preserve">  </w:t>
      </w:r>
      <w:r w:rsidR="00FB07AD">
        <w:rPr>
          <w:rFonts w:ascii="Dark Courier" w:hAnsi="Dark Courier" w:cs="Courier New"/>
          <w:b w:val="0"/>
          <w:bCs/>
          <w:szCs w:val="24"/>
        </w:rPr>
        <w:t>In his</w:t>
      </w:r>
      <w:r w:rsidR="009E3769" w:rsidRPr="00843755">
        <w:rPr>
          <w:rFonts w:ascii="Dark Courier" w:hAnsi="Dark Courier" w:cs="Courier New"/>
          <w:b w:val="0"/>
          <w:bCs/>
          <w:szCs w:val="24"/>
        </w:rPr>
        <w:t xml:space="preserve"> first </w:t>
      </w:r>
      <w:r w:rsidR="00FB07AD">
        <w:rPr>
          <w:rFonts w:ascii="Dark Courier" w:hAnsi="Dark Courier" w:cs="Courier New"/>
          <w:b w:val="0"/>
          <w:bCs/>
          <w:szCs w:val="24"/>
        </w:rPr>
        <w:t>o</w:t>
      </w:r>
      <w:r w:rsidR="009E3769" w:rsidRPr="00843755">
        <w:rPr>
          <w:rFonts w:ascii="Dark Courier" w:hAnsi="Dark Courier" w:cs="Courier New"/>
          <w:b w:val="0"/>
          <w:bCs/>
          <w:szCs w:val="24"/>
        </w:rPr>
        <w:t>bjection</w:t>
      </w:r>
      <w:r w:rsidR="0021776F">
        <w:rPr>
          <w:rFonts w:ascii="Dark Courier" w:hAnsi="Dark Courier" w:cs="Courier New"/>
          <w:b w:val="0"/>
          <w:bCs/>
          <w:szCs w:val="24"/>
        </w:rPr>
        <w:t>,</w:t>
      </w:r>
      <w:r w:rsidR="009E3769" w:rsidRPr="00843755">
        <w:rPr>
          <w:rFonts w:ascii="Dark Courier" w:hAnsi="Dark Courier" w:cs="Courier New"/>
          <w:b w:val="0"/>
          <w:bCs/>
          <w:szCs w:val="24"/>
        </w:rPr>
        <w:t xml:space="preserve"> </w:t>
      </w:r>
      <w:r w:rsidR="00FB07AD">
        <w:rPr>
          <w:rFonts w:ascii="Dark Courier" w:hAnsi="Dark Courier" w:cs="Courier New"/>
          <w:b w:val="0"/>
          <w:bCs/>
          <w:szCs w:val="24"/>
        </w:rPr>
        <w:t>Defendant claims</w:t>
      </w:r>
      <w:r w:rsidR="009E3769" w:rsidRPr="00843755">
        <w:rPr>
          <w:rFonts w:ascii="Dark Courier" w:hAnsi="Dark Courier" w:cs="Courier New"/>
          <w:b w:val="0"/>
          <w:bCs/>
          <w:szCs w:val="24"/>
        </w:rPr>
        <w:t xml:space="preserve"> </w:t>
      </w:r>
      <w:r w:rsidRPr="00843755">
        <w:rPr>
          <w:rFonts w:ascii="Dark Courier" w:hAnsi="Dark Courier" w:cs="Courier New"/>
          <w:b w:val="0"/>
          <w:bCs/>
          <w:szCs w:val="24"/>
        </w:rPr>
        <w:t xml:space="preserve">that </w:t>
      </w:r>
      <w:r w:rsidR="009E3769" w:rsidRPr="00843755">
        <w:rPr>
          <w:rFonts w:ascii="Dark Courier" w:hAnsi="Dark Courier" w:cs="Courier New"/>
          <w:b w:val="0"/>
          <w:bCs/>
          <w:szCs w:val="24"/>
        </w:rPr>
        <w:t xml:space="preserve">because </w:t>
      </w:r>
      <w:r w:rsidRPr="00843755">
        <w:rPr>
          <w:rFonts w:ascii="Dark Courier" w:hAnsi="Dark Courier" w:cs="Courier New"/>
          <w:b w:val="0"/>
          <w:bCs/>
          <w:szCs w:val="24"/>
        </w:rPr>
        <w:t xml:space="preserve">Plaintiff failed to </w:t>
      </w:r>
      <w:r w:rsidR="009E3769" w:rsidRPr="00843755">
        <w:rPr>
          <w:rFonts w:ascii="Dark Courier" w:hAnsi="Dark Courier" w:cs="Courier New"/>
          <w:b w:val="0"/>
          <w:bCs/>
          <w:szCs w:val="24"/>
        </w:rPr>
        <w:t xml:space="preserve">attach a cardholder agreement or application identifying Defendant as the account holder, and because the statement attached as Plaintiff’s Exhibit 1 did not provide a breakdown of charges, payments, items purchased, or interest, the </w:t>
      </w:r>
      <w:r w:rsidR="00FB07AD">
        <w:rPr>
          <w:rFonts w:ascii="Dark Courier" w:hAnsi="Dark Courier" w:cs="Courier New"/>
          <w:b w:val="0"/>
          <w:bCs/>
          <w:szCs w:val="24"/>
        </w:rPr>
        <w:t>c</w:t>
      </w:r>
      <w:r w:rsidR="009E3769" w:rsidRPr="00843755">
        <w:rPr>
          <w:rFonts w:ascii="Dark Courier" w:hAnsi="Dark Courier" w:cs="Courier New"/>
          <w:b w:val="0"/>
          <w:bCs/>
          <w:szCs w:val="24"/>
        </w:rPr>
        <w:t xml:space="preserve">omplaint is in violation of </w:t>
      </w:r>
      <w:r w:rsidR="005B4AB7">
        <w:rPr>
          <w:rFonts w:ascii="Dark Courier" w:hAnsi="Dark Courier" w:cs="Courier New"/>
          <w:b w:val="0"/>
          <w:bCs/>
          <w:szCs w:val="24"/>
        </w:rPr>
        <w:t>Pennsylvania Rule of Civil Procedure</w:t>
      </w:r>
      <w:r w:rsidR="009E3769" w:rsidRPr="00843755">
        <w:rPr>
          <w:rFonts w:ascii="Dark Courier" w:hAnsi="Dark Courier" w:cs="Courier New"/>
          <w:b w:val="0"/>
          <w:bCs/>
          <w:szCs w:val="24"/>
        </w:rPr>
        <w:t xml:space="preserve"> 1019(i), which requires that a claim based on a writing must attach a copy of that writing.</w:t>
      </w:r>
    </w:p>
    <w:p w:rsidR="002C40E4" w:rsidRPr="00843755" w:rsidRDefault="009E3769" w:rsidP="00A77FE4">
      <w:pPr>
        <w:pStyle w:val="Header"/>
        <w:tabs>
          <w:tab w:val="clear" w:pos="4320"/>
          <w:tab w:val="clear" w:pos="8640"/>
        </w:tabs>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Defendant</w:t>
      </w:r>
      <w:r w:rsidR="002C40E4" w:rsidRPr="00843755">
        <w:rPr>
          <w:rFonts w:ascii="Dark Courier" w:hAnsi="Dark Courier" w:cs="Courier New"/>
          <w:b w:val="0"/>
          <w:bCs/>
          <w:szCs w:val="24"/>
        </w:rPr>
        <w:t>’s</w:t>
      </w:r>
      <w:r w:rsidRPr="00843755">
        <w:rPr>
          <w:rFonts w:ascii="Dark Courier" w:hAnsi="Dark Courier" w:cs="Courier New"/>
          <w:b w:val="0"/>
          <w:bCs/>
          <w:szCs w:val="24"/>
        </w:rPr>
        <w:t xml:space="preserve"> second </w:t>
      </w:r>
      <w:r w:rsidR="005B4AB7">
        <w:rPr>
          <w:rFonts w:ascii="Dark Courier" w:hAnsi="Dark Courier" w:cs="Courier New"/>
          <w:b w:val="0"/>
          <w:bCs/>
          <w:szCs w:val="24"/>
        </w:rPr>
        <w:t>o</w:t>
      </w:r>
      <w:r w:rsidRPr="00843755">
        <w:rPr>
          <w:rFonts w:ascii="Dark Courier" w:hAnsi="Dark Courier" w:cs="Courier New"/>
          <w:b w:val="0"/>
          <w:bCs/>
          <w:szCs w:val="24"/>
        </w:rPr>
        <w:t xml:space="preserve">bjection is that the </w:t>
      </w:r>
      <w:r w:rsidR="00FB07AD">
        <w:rPr>
          <w:rFonts w:ascii="Dark Courier" w:hAnsi="Dark Courier" w:cs="Courier New"/>
          <w:b w:val="0"/>
          <w:bCs/>
          <w:szCs w:val="24"/>
        </w:rPr>
        <w:t>c</w:t>
      </w:r>
      <w:r w:rsidRPr="00843755">
        <w:rPr>
          <w:rFonts w:ascii="Dark Courier" w:hAnsi="Dark Courier" w:cs="Courier New"/>
          <w:b w:val="0"/>
          <w:bCs/>
          <w:szCs w:val="24"/>
        </w:rPr>
        <w:t>omplaint was pled with insufficient specificity in that it failed to inc</w:t>
      </w:r>
      <w:r w:rsidR="002C40E4" w:rsidRPr="00843755">
        <w:rPr>
          <w:rFonts w:ascii="Dark Courier" w:hAnsi="Dark Courier" w:cs="Courier New"/>
          <w:b w:val="0"/>
          <w:bCs/>
          <w:szCs w:val="24"/>
        </w:rPr>
        <w:t xml:space="preserve">lude a breakdown of </w:t>
      </w:r>
      <w:r w:rsidR="00F250D8" w:rsidRPr="00843755">
        <w:rPr>
          <w:rFonts w:ascii="Dark Courier" w:hAnsi="Dark Courier" w:cs="Courier New"/>
          <w:b w:val="0"/>
          <w:bCs/>
          <w:szCs w:val="24"/>
        </w:rPr>
        <w:t xml:space="preserve">dates, </w:t>
      </w:r>
      <w:r w:rsidRPr="00843755">
        <w:rPr>
          <w:rFonts w:ascii="Dark Courier" w:hAnsi="Dark Courier" w:cs="Courier New"/>
          <w:b w:val="0"/>
          <w:bCs/>
          <w:szCs w:val="24"/>
        </w:rPr>
        <w:t>purchases</w:t>
      </w:r>
      <w:r w:rsidR="002C40E4" w:rsidRPr="00843755">
        <w:rPr>
          <w:rFonts w:ascii="Dark Courier" w:hAnsi="Dark Courier" w:cs="Courier New"/>
          <w:b w:val="0"/>
          <w:bCs/>
          <w:szCs w:val="24"/>
        </w:rPr>
        <w:t xml:space="preserve">, charges and interest, failed to attach account statements attributable to Defendant and failed to attach a cardholder agreement setting forth the basis for Plaintiff’s right to charge interest and fees.  Defendant argues that these failures constitute violations of </w:t>
      </w:r>
      <w:r w:rsidR="005B4AB7">
        <w:rPr>
          <w:rFonts w:ascii="Dark Courier" w:hAnsi="Dark Courier" w:cs="Courier New"/>
          <w:b w:val="0"/>
          <w:bCs/>
          <w:szCs w:val="24"/>
        </w:rPr>
        <w:t>Pennsylvania Rule of Civil Procedure</w:t>
      </w:r>
      <w:r w:rsidR="002C40E4" w:rsidRPr="00843755">
        <w:rPr>
          <w:rFonts w:ascii="Dark Courier" w:hAnsi="Dark Courier" w:cs="Courier New"/>
          <w:b w:val="0"/>
          <w:bCs/>
          <w:szCs w:val="24"/>
        </w:rPr>
        <w:t xml:space="preserve"> 1019 (a)’s requirement that material facts be stated in </w:t>
      </w:r>
      <w:r w:rsidR="00FB07AD">
        <w:rPr>
          <w:rFonts w:ascii="Dark Courier" w:hAnsi="Dark Courier" w:cs="Courier New"/>
          <w:b w:val="0"/>
          <w:bCs/>
          <w:szCs w:val="24"/>
        </w:rPr>
        <w:t xml:space="preserve">a </w:t>
      </w:r>
      <w:r w:rsidR="002C40E4" w:rsidRPr="00843755">
        <w:rPr>
          <w:rFonts w:ascii="Dark Courier" w:hAnsi="Dark Courier" w:cs="Courier New"/>
          <w:b w:val="0"/>
          <w:bCs/>
          <w:szCs w:val="24"/>
        </w:rPr>
        <w:t xml:space="preserve">concise summary form and </w:t>
      </w:r>
      <w:r w:rsidR="005B4AB7">
        <w:rPr>
          <w:rFonts w:ascii="Dark Courier" w:hAnsi="Dark Courier" w:cs="Courier New"/>
          <w:b w:val="0"/>
          <w:bCs/>
          <w:szCs w:val="24"/>
        </w:rPr>
        <w:t>Pennsylvania Rule of Civil Procedure</w:t>
      </w:r>
      <w:r w:rsidR="002C40E4" w:rsidRPr="00843755">
        <w:rPr>
          <w:rFonts w:ascii="Dark Courier" w:hAnsi="Dark Courier" w:cs="Courier New"/>
          <w:b w:val="0"/>
          <w:bCs/>
          <w:szCs w:val="24"/>
        </w:rPr>
        <w:t xml:space="preserve"> 1019(f)’s requirement that averments of time, place and items of special damages be specifically stated.</w:t>
      </w:r>
      <w:r w:rsidR="00A77FE4" w:rsidRPr="00843755">
        <w:rPr>
          <w:rFonts w:ascii="Dark Courier" w:hAnsi="Dark Courier" w:cs="Courier New"/>
          <w:b w:val="0"/>
          <w:bCs/>
          <w:szCs w:val="24"/>
        </w:rPr>
        <w:t xml:space="preserve">  </w:t>
      </w:r>
      <w:r w:rsidR="00F250D8" w:rsidRPr="00843755">
        <w:rPr>
          <w:rFonts w:ascii="Dark Courier" w:hAnsi="Dark Courier" w:cs="Courier New"/>
          <w:b w:val="0"/>
          <w:bCs/>
          <w:szCs w:val="24"/>
        </w:rPr>
        <w:t>Because this information was not included in the statement attached</w:t>
      </w:r>
      <w:r w:rsidR="005B4AB7">
        <w:rPr>
          <w:rFonts w:ascii="Dark Courier" w:hAnsi="Dark Courier" w:cs="Courier New"/>
          <w:b w:val="0"/>
          <w:bCs/>
          <w:szCs w:val="24"/>
        </w:rPr>
        <w:t xml:space="preserve"> by </w:t>
      </w:r>
      <w:r w:rsidR="005B4AB7">
        <w:rPr>
          <w:rFonts w:ascii="Dark Courier" w:hAnsi="Dark Courier" w:cs="Courier New"/>
          <w:b w:val="0"/>
          <w:bCs/>
          <w:szCs w:val="24"/>
        </w:rPr>
        <w:lastRenderedPageBreak/>
        <w:t>Plaintiff, Defendant argues that</w:t>
      </w:r>
      <w:r w:rsidR="00F250D8" w:rsidRPr="00843755">
        <w:rPr>
          <w:rFonts w:ascii="Dark Courier" w:hAnsi="Dark Courier" w:cs="Courier New"/>
          <w:b w:val="0"/>
          <w:bCs/>
          <w:szCs w:val="24"/>
        </w:rPr>
        <w:t xml:space="preserve"> he would have had no ability to dispute any alleged credit card charges, interest, cash advances or balance transfers.  </w:t>
      </w:r>
      <w:r w:rsidR="002C40E4" w:rsidRPr="00843755">
        <w:rPr>
          <w:rFonts w:ascii="Dark Courier" w:hAnsi="Dark Courier" w:cs="Courier New"/>
          <w:b w:val="0"/>
          <w:bCs/>
          <w:szCs w:val="24"/>
        </w:rPr>
        <w:t xml:space="preserve">Defendant argues that the </w:t>
      </w:r>
      <w:r w:rsidR="00FB07AD">
        <w:rPr>
          <w:rFonts w:ascii="Dark Courier" w:hAnsi="Dark Courier" w:cs="Courier New"/>
          <w:b w:val="0"/>
          <w:bCs/>
          <w:szCs w:val="24"/>
        </w:rPr>
        <w:t>c</w:t>
      </w:r>
      <w:r w:rsidR="002C40E4" w:rsidRPr="00843755">
        <w:rPr>
          <w:rFonts w:ascii="Dark Courier" w:hAnsi="Dark Courier" w:cs="Courier New"/>
          <w:b w:val="0"/>
          <w:bCs/>
          <w:szCs w:val="24"/>
        </w:rPr>
        <w:t>omplaint should be stricken for failure to comply with a law or rule of court and for insufficient specificity; in the alternative, Defendant asks this Court to direct Plaintiff to file a more specific pleading.</w:t>
      </w:r>
    </w:p>
    <w:p w:rsidR="00D126E3" w:rsidRPr="005B4AB7" w:rsidRDefault="002A1DB3" w:rsidP="005B4AB7">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On January 18, 2012, Plaintiff filed </w:t>
      </w:r>
      <w:r w:rsidR="00FB07AD">
        <w:rPr>
          <w:rFonts w:ascii="Dark Courier" w:hAnsi="Dark Courier" w:cs="Courier New"/>
          <w:b w:val="0"/>
          <w:bCs/>
          <w:szCs w:val="24"/>
        </w:rPr>
        <w:t>its</w:t>
      </w:r>
      <w:r w:rsidRPr="00843755">
        <w:rPr>
          <w:rFonts w:ascii="Dark Courier" w:hAnsi="Dark Courier" w:cs="Courier New"/>
          <w:b w:val="0"/>
          <w:bCs/>
          <w:szCs w:val="24"/>
        </w:rPr>
        <w:t xml:space="preserve"> </w:t>
      </w:r>
      <w:r w:rsidR="00FB07AD">
        <w:rPr>
          <w:rFonts w:ascii="Dark Courier" w:hAnsi="Dark Courier" w:cs="Courier New"/>
          <w:b w:val="0"/>
          <w:bCs/>
          <w:szCs w:val="24"/>
        </w:rPr>
        <w:t>“</w:t>
      </w:r>
      <w:r w:rsidRPr="00843755">
        <w:rPr>
          <w:rFonts w:ascii="Dark Courier" w:hAnsi="Dark Courier" w:cs="Courier New"/>
          <w:b w:val="0"/>
          <w:bCs/>
          <w:szCs w:val="24"/>
        </w:rPr>
        <w:t xml:space="preserve">Response to Defendant’s Preliminary Objections.”  </w:t>
      </w:r>
      <w:r w:rsidR="00840BAF" w:rsidRPr="00843755">
        <w:rPr>
          <w:rFonts w:ascii="Dark Courier" w:hAnsi="Dark Courier" w:cs="Courier New"/>
          <w:b w:val="0"/>
          <w:bCs/>
          <w:szCs w:val="24"/>
        </w:rPr>
        <w:t xml:space="preserve">Plaintiff emphasizes that its </w:t>
      </w:r>
      <w:r w:rsidR="00FB07AD">
        <w:rPr>
          <w:rFonts w:ascii="Dark Courier" w:hAnsi="Dark Courier" w:cs="Courier New"/>
          <w:b w:val="0"/>
          <w:bCs/>
          <w:szCs w:val="24"/>
        </w:rPr>
        <w:t>c</w:t>
      </w:r>
      <w:r w:rsidR="00840BAF" w:rsidRPr="00843755">
        <w:rPr>
          <w:rFonts w:ascii="Dark Courier" w:hAnsi="Dark Courier" w:cs="Courier New"/>
          <w:b w:val="0"/>
          <w:bCs/>
          <w:szCs w:val="24"/>
        </w:rPr>
        <w:t xml:space="preserve">omplaint is </w:t>
      </w:r>
      <w:r w:rsidR="005B4AB7">
        <w:rPr>
          <w:rFonts w:ascii="Dark Courier" w:hAnsi="Dark Courier" w:cs="Courier New"/>
          <w:b w:val="0"/>
          <w:bCs/>
          <w:szCs w:val="24"/>
        </w:rPr>
        <w:t>based upon</w:t>
      </w:r>
      <w:r w:rsidR="00840BAF" w:rsidRPr="00843755">
        <w:rPr>
          <w:rFonts w:ascii="Dark Courier" w:hAnsi="Dark Courier" w:cs="Courier New"/>
          <w:b w:val="0"/>
          <w:bCs/>
          <w:szCs w:val="24"/>
        </w:rPr>
        <w:t xml:space="preserve"> an account stated cause of action and not a breach of contract</w:t>
      </w:r>
      <w:r w:rsidR="00FB07AD">
        <w:rPr>
          <w:rFonts w:ascii="Dark Courier" w:hAnsi="Dark Courier" w:cs="Courier New"/>
          <w:b w:val="0"/>
          <w:bCs/>
          <w:szCs w:val="24"/>
        </w:rPr>
        <w:t xml:space="preserve"> theory</w:t>
      </w:r>
      <w:r w:rsidR="00840BAF" w:rsidRPr="00843755">
        <w:rPr>
          <w:rFonts w:ascii="Dark Courier" w:hAnsi="Dark Courier" w:cs="Courier New"/>
          <w:b w:val="0"/>
          <w:bCs/>
          <w:szCs w:val="24"/>
        </w:rPr>
        <w:t>, and argues that</w:t>
      </w:r>
      <w:r w:rsidR="005B4AB7">
        <w:rPr>
          <w:rFonts w:ascii="Dark Courier" w:hAnsi="Dark Courier" w:cs="Courier New"/>
          <w:b w:val="0"/>
          <w:bCs/>
          <w:szCs w:val="24"/>
        </w:rPr>
        <w:t>,</w:t>
      </w:r>
      <w:r w:rsidR="00840BAF" w:rsidRPr="00843755">
        <w:rPr>
          <w:rFonts w:ascii="Dark Courier" w:hAnsi="Dark Courier" w:cs="Courier New"/>
          <w:b w:val="0"/>
          <w:bCs/>
          <w:szCs w:val="24"/>
        </w:rPr>
        <w:t xml:space="preserve"> as a </w:t>
      </w:r>
      <w:r w:rsidR="00FB07AD">
        <w:rPr>
          <w:rFonts w:ascii="Dark Courier" w:hAnsi="Dark Courier" w:cs="Courier New"/>
          <w:b w:val="0"/>
          <w:bCs/>
          <w:szCs w:val="24"/>
        </w:rPr>
        <w:t>consequence</w:t>
      </w:r>
      <w:r w:rsidR="005B4AB7">
        <w:rPr>
          <w:rFonts w:ascii="Dark Courier" w:hAnsi="Dark Courier" w:cs="Courier New"/>
          <w:b w:val="0"/>
          <w:bCs/>
          <w:szCs w:val="24"/>
        </w:rPr>
        <w:t>,</w:t>
      </w:r>
      <w:r w:rsidR="00840BAF" w:rsidRPr="00843755">
        <w:rPr>
          <w:rFonts w:ascii="Dark Courier" w:hAnsi="Dark Courier" w:cs="Courier New"/>
          <w:b w:val="0"/>
          <w:bCs/>
          <w:szCs w:val="24"/>
        </w:rPr>
        <w:t xml:space="preserve"> it has no obligation to attach a cardholder ag</w:t>
      </w:r>
      <w:r w:rsidR="00F81441" w:rsidRPr="00843755">
        <w:rPr>
          <w:rFonts w:ascii="Dark Courier" w:hAnsi="Dark Courier" w:cs="Courier New"/>
          <w:b w:val="0"/>
          <w:bCs/>
          <w:szCs w:val="24"/>
        </w:rPr>
        <w:t>reement.</w:t>
      </w:r>
      <w:r w:rsidR="00BB71C4" w:rsidRPr="00843755">
        <w:rPr>
          <w:rFonts w:ascii="Dark Courier" w:hAnsi="Dark Courier" w:cs="Courier New"/>
          <w:b w:val="0"/>
          <w:bCs/>
          <w:szCs w:val="24"/>
        </w:rPr>
        <w:t xml:space="preserve">  Plaintiff argues that the only writing upon which the </w:t>
      </w:r>
      <w:r w:rsidR="00FB07AD">
        <w:rPr>
          <w:rFonts w:ascii="Dark Courier" w:hAnsi="Dark Courier" w:cs="Courier New"/>
          <w:b w:val="0"/>
          <w:bCs/>
          <w:szCs w:val="24"/>
        </w:rPr>
        <w:t>c</w:t>
      </w:r>
      <w:r w:rsidR="00BB71C4" w:rsidRPr="00843755">
        <w:rPr>
          <w:rFonts w:ascii="Dark Courier" w:hAnsi="Dark Courier" w:cs="Courier New"/>
          <w:b w:val="0"/>
          <w:bCs/>
          <w:szCs w:val="24"/>
        </w:rPr>
        <w:t>omplaint relies is the account statement which is attached as Exhibit 1, and that the basis for the account stated is the implied agreement formed by numerous prior transactions between the parties.</w:t>
      </w:r>
    </w:p>
    <w:p w:rsidR="00AC6DEE" w:rsidRPr="00843755" w:rsidRDefault="00AC6DEE" w:rsidP="007D37FA">
      <w:pPr>
        <w:pStyle w:val="Header"/>
        <w:tabs>
          <w:tab w:val="clear" w:pos="4320"/>
          <w:tab w:val="clear" w:pos="8640"/>
        </w:tabs>
        <w:overflowPunct/>
        <w:autoSpaceDE/>
        <w:autoSpaceDN/>
        <w:adjustRightInd/>
        <w:spacing w:line="480" w:lineRule="auto"/>
        <w:jc w:val="center"/>
        <w:textAlignment w:val="auto"/>
        <w:rPr>
          <w:rFonts w:ascii="Dark Courier" w:hAnsi="Dark Courier" w:cs="Courier New"/>
          <w:bCs/>
          <w:szCs w:val="24"/>
          <w:u w:val="single"/>
        </w:rPr>
      </w:pPr>
      <w:r w:rsidRPr="00843755">
        <w:rPr>
          <w:rFonts w:ascii="Dark Courier" w:hAnsi="Dark Courier" w:cs="Courier New"/>
          <w:bCs/>
          <w:szCs w:val="24"/>
          <w:u w:val="single"/>
        </w:rPr>
        <w:t>DISCUSSION</w:t>
      </w:r>
    </w:p>
    <w:p w:rsidR="00584E4B" w:rsidRDefault="004527FA" w:rsidP="00843755">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Cs/>
          <w:szCs w:val="24"/>
        </w:rPr>
        <w:tab/>
      </w:r>
      <w:r w:rsidR="00957482" w:rsidRPr="00843755">
        <w:rPr>
          <w:rFonts w:ascii="Dark Courier" w:hAnsi="Dark Courier" w:cs="Courier New"/>
          <w:b w:val="0"/>
          <w:bCs/>
          <w:szCs w:val="24"/>
        </w:rPr>
        <w:t xml:space="preserve">An account stated is “an account in writing, examined and accepted by both parties.”  </w:t>
      </w:r>
      <w:r w:rsidR="00957482" w:rsidRPr="00843755">
        <w:rPr>
          <w:rFonts w:ascii="Dark Courier" w:hAnsi="Dark Courier" w:cs="Courier New"/>
          <w:b w:val="0"/>
          <w:bCs/>
          <w:szCs w:val="24"/>
          <w:u w:val="single"/>
        </w:rPr>
        <w:t>Robbins v. Weinstein</w:t>
      </w:r>
      <w:r w:rsidR="00957482" w:rsidRPr="00843755">
        <w:rPr>
          <w:rFonts w:ascii="Dark Courier" w:hAnsi="Dark Courier" w:cs="Courier New"/>
          <w:b w:val="0"/>
          <w:bCs/>
          <w:szCs w:val="24"/>
        </w:rPr>
        <w:t>, 17 A.2d 629, 634 (Pa. Super. 1941) (</w:t>
      </w:r>
      <w:r w:rsidR="00957482" w:rsidRPr="00956650">
        <w:rPr>
          <w:rFonts w:ascii="Dark Courier" w:hAnsi="Dark Courier" w:cs="Courier New"/>
          <w:b w:val="0"/>
          <w:bCs/>
          <w:szCs w:val="24"/>
          <w:u w:val="single"/>
        </w:rPr>
        <w:t>citing</w:t>
      </w:r>
      <w:r w:rsidR="00957482" w:rsidRPr="00843755">
        <w:rPr>
          <w:rFonts w:ascii="Dark Courier" w:hAnsi="Dark Courier" w:cs="Courier New"/>
          <w:b w:val="0"/>
          <w:bCs/>
          <w:szCs w:val="24"/>
        </w:rPr>
        <w:t xml:space="preserve"> </w:t>
      </w:r>
      <w:r w:rsidR="00957482" w:rsidRPr="00843755">
        <w:rPr>
          <w:rFonts w:ascii="Dark Courier" w:hAnsi="Dark Courier" w:cs="Courier New"/>
          <w:b w:val="0"/>
          <w:bCs/>
          <w:szCs w:val="24"/>
          <w:u w:val="single"/>
        </w:rPr>
        <w:t>Leinbach v. Wolle</w:t>
      </w:r>
      <w:r w:rsidR="00957482" w:rsidRPr="00843755">
        <w:rPr>
          <w:rFonts w:ascii="Dark Courier" w:hAnsi="Dark Courier" w:cs="Courier New"/>
          <w:b w:val="0"/>
          <w:bCs/>
          <w:szCs w:val="24"/>
        </w:rPr>
        <w:t xml:space="preserve">, 61 A. 248 (Pa. 1905)).  </w:t>
      </w:r>
      <w:r w:rsidR="009C32EC" w:rsidRPr="00843755">
        <w:rPr>
          <w:rFonts w:ascii="Dark Courier" w:hAnsi="Dark Courier" w:cs="Courier New"/>
          <w:b w:val="0"/>
          <w:bCs/>
          <w:szCs w:val="24"/>
        </w:rPr>
        <w:t>The acceptance may be either express or implied by the circumstances</w:t>
      </w:r>
      <w:r w:rsidR="00843755">
        <w:rPr>
          <w:rFonts w:ascii="Dark Courier" w:hAnsi="Dark Courier" w:cs="Courier New"/>
          <w:b w:val="0"/>
          <w:bCs/>
          <w:szCs w:val="24"/>
        </w:rPr>
        <w:t>, as long as there is some allegation to support a finding that it exists</w:t>
      </w:r>
      <w:r w:rsidR="009C32EC" w:rsidRPr="00843755">
        <w:rPr>
          <w:rFonts w:ascii="Dark Courier" w:hAnsi="Dark Courier" w:cs="Courier New"/>
          <w:b w:val="0"/>
          <w:bCs/>
          <w:szCs w:val="24"/>
        </w:rPr>
        <w:t xml:space="preserve">.  </w:t>
      </w:r>
      <w:r w:rsidR="0035430A" w:rsidRPr="00843755">
        <w:rPr>
          <w:rFonts w:ascii="Dark Courier" w:hAnsi="Dark Courier" w:cs="Courier New"/>
          <w:b w:val="0"/>
          <w:bCs/>
          <w:szCs w:val="24"/>
          <w:u w:val="single"/>
        </w:rPr>
        <w:t>Id</w:t>
      </w:r>
      <w:r w:rsidR="0035430A" w:rsidRPr="00843755">
        <w:rPr>
          <w:rFonts w:ascii="Dark Courier" w:hAnsi="Dark Courier" w:cs="Courier New"/>
          <w:b w:val="0"/>
          <w:bCs/>
          <w:szCs w:val="24"/>
        </w:rPr>
        <w:t>.</w:t>
      </w:r>
      <w:r w:rsidR="00843755">
        <w:rPr>
          <w:rFonts w:ascii="Dark Courier" w:hAnsi="Dark Courier" w:cs="Courier New"/>
          <w:b w:val="0"/>
          <w:bCs/>
          <w:szCs w:val="24"/>
        </w:rPr>
        <w:t xml:space="preserve">  Where one party retains a </w:t>
      </w:r>
      <w:r w:rsidR="00843755">
        <w:rPr>
          <w:rFonts w:ascii="Dark Courier" w:hAnsi="Dark Courier" w:cs="Courier New"/>
          <w:b w:val="0"/>
          <w:bCs/>
          <w:szCs w:val="24"/>
        </w:rPr>
        <w:lastRenderedPageBreak/>
        <w:t xml:space="preserve">statement of account for an unreasonably long amount of time without objection, a court may find an implied agreement as to the amount shown in that statement.  </w:t>
      </w:r>
      <w:proofErr w:type="gramStart"/>
      <w:r w:rsidR="00843755">
        <w:rPr>
          <w:rFonts w:ascii="Dark Courier" w:hAnsi="Dark Courier" w:cs="Courier New"/>
          <w:b w:val="0"/>
          <w:bCs/>
          <w:szCs w:val="24"/>
          <w:u w:val="single"/>
        </w:rPr>
        <w:t>Donahue v. City of Philadelphia</w:t>
      </w:r>
      <w:r w:rsidR="00843755">
        <w:rPr>
          <w:rFonts w:ascii="Dark Courier" w:hAnsi="Dark Courier" w:cs="Courier New"/>
          <w:b w:val="0"/>
          <w:bCs/>
          <w:szCs w:val="24"/>
        </w:rPr>
        <w:t>, 41 A.2d 879, 881 (Pa. Super. 1945).</w:t>
      </w:r>
      <w:proofErr w:type="gramEnd"/>
      <w:r w:rsidR="009C32EC" w:rsidRPr="00843755">
        <w:rPr>
          <w:rFonts w:ascii="Dark Courier" w:hAnsi="Dark Courier" w:cs="Courier New"/>
          <w:b w:val="0"/>
          <w:bCs/>
          <w:szCs w:val="24"/>
        </w:rPr>
        <w:t xml:space="preserve">  “T</w:t>
      </w:r>
      <w:r w:rsidR="00957482" w:rsidRPr="00843755">
        <w:rPr>
          <w:rFonts w:ascii="Dark Courier" w:hAnsi="Dark Courier" w:cs="Courier New"/>
          <w:b w:val="0"/>
          <w:bCs/>
          <w:szCs w:val="24"/>
        </w:rPr>
        <w:t>he mere rendering an account do</w:t>
      </w:r>
      <w:r w:rsidR="009C32EC" w:rsidRPr="00843755">
        <w:rPr>
          <w:rFonts w:ascii="Dark Courier" w:hAnsi="Dark Courier" w:cs="Courier New"/>
          <w:b w:val="0"/>
          <w:bCs/>
          <w:szCs w:val="24"/>
        </w:rPr>
        <w:t>es not make it a stated account,</w:t>
      </w:r>
      <w:r w:rsidR="00957482" w:rsidRPr="00843755">
        <w:rPr>
          <w:rFonts w:ascii="Dark Courier" w:hAnsi="Dark Courier" w:cs="Courier New"/>
          <w:b w:val="0"/>
          <w:bCs/>
          <w:szCs w:val="24"/>
        </w:rPr>
        <w:t>”</w:t>
      </w:r>
      <w:r w:rsidR="009C32EC" w:rsidRPr="00843755">
        <w:rPr>
          <w:rFonts w:ascii="Dark Courier" w:hAnsi="Dark Courier" w:cs="Courier New"/>
          <w:b w:val="0"/>
          <w:bCs/>
          <w:szCs w:val="24"/>
        </w:rPr>
        <w:t xml:space="preserve"> </w:t>
      </w:r>
      <w:r w:rsidR="006438BD" w:rsidRPr="00843755">
        <w:rPr>
          <w:rFonts w:ascii="Dark Courier" w:hAnsi="Dark Courier" w:cs="Courier New"/>
          <w:b w:val="0"/>
          <w:bCs/>
          <w:szCs w:val="24"/>
        </w:rPr>
        <w:t>however</w:t>
      </w:r>
      <w:r w:rsidR="009C32EC" w:rsidRPr="00843755">
        <w:rPr>
          <w:rFonts w:ascii="Dark Courier" w:hAnsi="Dark Courier" w:cs="Courier New"/>
          <w:b w:val="0"/>
          <w:bCs/>
          <w:szCs w:val="24"/>
        </w:rPr>
        <w:t>;</w:t>
      </w:r>
      <w:r w:rsidR="006438BD" w:rsidRPr="00843755">
        <w:rPr>
          <w:rFonts w:ascii="Dark Courier" w:hAnsi="Dark Courier" w:cs="Courier New"/>
          <w:b w:val="0"/>
          <w:bCs/>
          <w:szCs w:val="24"/>
        </w:rPr>
        <w:t xml:space="preserve"> rather, the statement</w:t>
      </w:r>
      <w:r w:rsidR="00957482" w:rsidRPr="00843755">
        <w:rPr>
          <w:rFonts w:ascii="Dark Courier" w:hAnsi="Dark Courier" w:cs="Courier New"/>
          <w:b w:val="0"/>
          <w:bCs/>
          <w:szCs w:val="24"/>
        </w:rPr>
        <w:t xml:space="preserve"> becomes an account stated “if the other party receives it, admits the correctness of the items, claims the balance, or offers to pay it.”  </w:t>
      </w:r>
      <w:proofErr w:type="gramStart"/>
      <w:r w:rsidR="00957482" w:rsidRPr="00843755">
        <w:rPr>
          <w:rFonts w:ascii="Dark Courier" w:hAnsi="Dark Courier" w:cs="Courier New"/>
          <w:b w:val="0"/>
          <w:bCs/>
          <w:szCs w:val="24"/>
          <w:u w:val="single"/>
        </w:rPr>
        <w:t>Toland v. Sprague</w:t>
      </w:r>
      <w:r w:rsidR="00957482" w:rsidRPr="00843755">
        <w:rPr>
          <w:rFonts w:ascii="Dark Courier" w:hAnsi="Dark Courier" w:cs="Courier New"/>
          <w:b w:val="0"/>
          <w:bCs/>
          <w:szCs w:val="24"/>
        </w:rPr>
        <w:t>, 37 U.S. 300, 301, 9 L. Ed. 1093 (1838).</w:t>
      </w:r>
      <w:proofErr w:type="gramEnd"/>
      <w:r w:rsidR="00957482" w:rsidRPr="00843755">
        <w:rPr>
          <w:rFonts w:ascii="Dark Courier" w:hAnsi="Dark Courier" w:cs="Courier New"/>
          <w:b w:val="0"/>
          <w:bCs/>
          <w:szCs w:val="24"/>
        </w:rPr>
        <w:t xml:space="preserve">  </w:t>
      </w:r>
    </w:p>
    <w:p w:rsidR="00B57615" w:rsidRPr="00843755" w:rsidRDefault="00957482" w:rsidP="00FB07AD">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Thus, to properly plead a complaint based on an account stated, a plaintiff must allege that there has been a </w:t>
      </w:r>
      <w:r w:rsidR="0035430A" w:rsidRPr="00843755">
        <w:rPr>
          <w:rFonts w:ascii="Dark Courier" w:hAnsi="Dark Courier" w:cs="Courier New"/>
          <w:b w:val="0"/>
          <w:bCs/>
          <w:szCs w:val="24"/>
        </w:rPr>
        <w:t>running account, that a balance remains due, that the account has been rendered upon the defendant, and that the defendant has accepted the account, and</w:t>
      </w:r>
      <w:r w:rsidR="0035430A" w:rsidRPr="00843755">
        <w:rPr>
          <w:rFonts w:ascii="Dark Courier" w:hAnsi="Dark Courier"/>
          <w:b w:val="0"/>
          <w:szCs w:val="24"/>
        </w:rPr>
        <w:t xml:space="preserve"> </w:t>
      </w:r>
      <w:r w:rsidR="0035430A" w:rsidRPr="00843755">
        <w:rPr>
          <w:rFonts w:ascii="Dark Courier" w:hAnsi="Dark Courier" w:cs="Courier New"/>
          <w:b w:val="0"/>
          <w:bCs/>
          <w:szCs w:val="24"/>
        </w:rPr>
        <w:t xml:space="preserve">a copy of said account must be attached to the complaint. </w:t>
      </w:r>
      <w:r w:rsidR="0035430A" w:rsidRPr="00843755">
        <w:rPr>
          <w:rFonts w:ascii="Dark Courier" w:hAnsi="Dark Courier" w:cs="Courier New"/>
          <w:b w:val="0"/>
          <w:bCs/>
          <w:szCs w:val="24"/>
          <w:u w:val="single"/>
        </w:rPr>
        <w:t>Rush's Serv</w:t>
      </w:r>
      <w:r w:rsidR="0021776F">
        <w:rPr>
          <w:rFonts w:ascii="Dark Courier" w:hAnsi="Dark Courier" w:cs="Courier New"/>
          <w:b w:val="0"/>
          <w:bCs/>
          <w:szCs w:val="24"/>
          <w:u w:val="single"/>
        </w:rPr>
        <w:t>ice Center,</w:t>
      </w:r>
      <w:r w:rsidR="0035430A" w:rsidRPr="00843755">
        <w:rPr>
          <w:rFonts w:ascii="Dark Courier" w:hAnsi="Dark Courier" w:cs="Courier New"/>
          <w:b w:val="0"/>
          <w:bCs/>
          <w:szCs w:val="24"/>
          <w:u w:val="single"/>
        </w:rPr>
        <w:t xml:space="preserve"> Inc.</w:t>
      </w:r>
      <w:r w:rsidR="005B4AB7">
        <w:rPr>
          <w:rFonts w:ascii="Dark Courier" w:hAnsi="Dark Courier" w:cs="Courier New"/>
          <w:b w:val="0"/>
          <w:bCs/>
          <w:szCs w:val="24"/>
          <w:u w:val="single"/>
        </w:rPr>
        <w:t xml:space="preserve"> v. Gen</w:t>
      </w:r>
      <w:r w:rsidR="00AB2CB5">
        <w:rPr>
          <w:rFonts w:ascii="Dark Courier" w:hAnsi="Dark Courier" w:cs="Courier New"/>
          <w:b w:val="0"/>
          <w:bCs/>
          <w:szCs w:val="24"/>
          <w:u w:val="single"/>
        </w:rPr>
        <w:t>a</w:t>
      </w:r>
      <w:r w:rsidR="005B4AB7">
        <w:rPr>
          <w:rFonts w:ascii="Dark Courier" w:hAnsi="Dark Courier" w:cs="Courier New"/>
          <w:b w:val="0"/>
          <w:bCs/>
          <w:szCs w:val="24"/>
          <w:u w:val="single"/>
        </w:rPr>
        <w:t>reo</w:t>
      </w:r>
      <w:r w:rsidR="005B4AB7">
        <w:rPr>
          <w:rFonts w:ascii="Dark Courier" w:hAnsi="Dark Courier" w:cs="Courier New"/>
          <w:b w:val="0"/>
          <w:bCs/>
          <w:szCs w:val="24"/>
        </w:rPr>
        <w:t>, 10 Pa. D</w:t>
      </w:r>
      <w:proofErr w:type="gramStart"/>
      <w:r w:rsidR="005B4AB7">
        <w:rPr>
          <w:rFonts w:ascii="Dark Courier" w:hAnsi="Dark Courier" w:cs="Courier New"/>
          <w:b w:val="0"/>
          <w:bCs/>
          <w:szCs w:val="24"/>
        </w:rPr>
        <w:t>.</w:t>
      </w:r>
      <w:r w:rsidR="001A65F4">
        <w:rPr>
          <w:rFonts w:ascii="Dark Courier" w:hAnsi="Dark Courier" w:cs="Courier New"/>
          <w:b w:val="0"/>
          <w:bCs/>
          <w:szCs w:val="24"/>
        </w:rPr>
        <w:t>&amp;</w:t>
      </w:r>
      <w:proofErr w:type="gramEnd"/>
      <w:r w:rsidR="0035430A" w:rsidRPr="00843755">
        <w:rPr>
          <w:rFonts w:ascii="Dark Courier" w:hAnsi="Dark Courier" w:cs="Courier New"/>
          <w:b w:val="0"/>
          <w:bCs/>
          <w:szCs w:val="24"/>
        </w:rPr>
        <w:t>C.4</w:t>
      </w:r>
      <w:r w:rsidR="0035430A" w:rsidRPr="005B4AB7">
        <w:rPr>
          <w:rFonts w:ascii="Dark Courier" w:hAnsi="Dark Courier" w:cs="Courier New"/>
          <w:b w:val="0"/>
          <w:bCs/>
          <w:szCs w:val="24"/>
          <w:vertAlign w:val="superscript"/>
        </w:rPr>
        <w:t>th</w:t>
      </w:r>
      <w:r w:rsidR="005B4AB7">
        <w:rPr>
          <w:rFonts w:ascii="Dark Courier" w:hAnsi="Dark Courier" w:cs="Courier New"/>
          <w:b w:val="0"/>
          <w:bCs/>
          <w:szCs w:val="24"/>
        </w:rPr>
        <w:t xml:space="preserve">, 445, </w:t>
      </w:r>
      <w:r w:rsidR="0035430A" w:rsidRPr="00843755">
        <w:rPr>
          <w:rFonts w:ascii="Dark Courier" w:hAnsi="Dark Courier" w:cs="Courier New"/>
          <w:b w:val="0"/>
          <w:bCs/>
          <w:szCs w:val="24"/>
        </w:rPr>
        <w:t>447</w:t>
      </w:r>
      <w:r w:rsidR="005B4AB7">
        <w:rPr>
          <w:rFonts w:ascii="Dark Courier" w:hAnsi="Dark Courier" w:cs="Courier New"/>
          <w:b w:val="0"/>
          <w:bCs/>
          <w:szCs w:val="24"/>
        </w:rPr>
        <w:t xml:space="preserve"> (C.P. Lawrence 1991)</w:t>
      </w:r>
      <w:r w:rsidR="0035430A" w:rsidRPr="00843755">
        <w:rPr>
          <w:rFonts w:ascii="Dark Courier" w:hAnsi="Dark Courier" w:cs="Courier New"/>
          <w:b w:val="0"/>
          <w:bCs/>
          <w:szCs w:val="24"/>
        </w:rPr>
        <w:t xml:space="preserve">. </w:t>
      </w:r>
      <w:r w:rsidR="006438BD" w:rsidRPr="00843755">
        <w:rPr>
          <w:rFonts w:ascii="Dark Courier" w:hAnsi="Dark Courier" w:cs="Courier New"/>
          <w:b w:val="0"/>
          <w:bCs/>
          <w:szCs w:val="24"/>
        </w:rPr>
        <w:t xml:space="preserve">The statement of the account must show that a balance remains due and that the plaintiff has mailed monthly statements to the defendant setting forth the details of the defendant’s account.  </w:t>
      </w:r>
      <w:r w:rsidR="006438BD" w:rsidRPr="00843755">
        <w:rPr>
          <w:rFonts w:ascii="Dark Courier" w:hAnsi="Dark Courier" w:cs="Courier New"/>
          <w:b w:val="0"/>
          <w:bCs/>
          <w:szCs w:val="24"/>
          <w:u w:val="single"/>
        </w:rPr>
        <w:t>Citibank v. Ambrose</w:t>
      </w:r>
      <w:r w:rsidR="005B4AB7">
        <w:rPr>
          <w:rFonts w:ascii="Dark Courier" w:hAnsi="Dark Courier" w:cs="Courier New"/>
          <w:b w:val="0"/>
          <w:bCs/>
          <w:szCs w:val="24"/>
        </w:rPr>
        <w:t>, 13 Pa. D</w:t>
      </w:r>
      <w:r w:rsidR="00525A18">
        <w:rPr>
          <w:rFonts w:ascii="Dark Courier" w:hAnsi="Dark Courier" w:cs="Courier New"/>
          <w:b w:val="0"/>
          <w:bCs/>
          <w:szCs w:val="24"/>
        </w:rPr>
        <w:t>.</w:t>
      </w:r>
      <w:r w:rsidR="001A65F4">
        <w:rPr>
          <w:rFonts w:ascii="Dark Courier" w:hAnsi="Dark Courier" w:cs="Courier New"/>
          <w:b w:val="0"/>
          <w:bCs/>
          <w:szCs w:val="24"/>
        </w:rPr>
        <w:t>&amp;</w:t>
      </w:r>
      <w:r w:rsidR="006438BD" w:rsidRPr="00843755">
        <w:rPr>
          <w:rFonts w:ascii="Dark Courier" w:hAnsi="Dark Courier" w:cs="Courier New"/>
          <w:b w:val="0"/>
          <w:bCs/>
          <w:szCs w:val="24"/>
        </w:rPr>
        <w:t>C.</w:t>
      </w:r>
      <w:r w:rsidR="001A65F4">
        <w:rPr>
          <w:rFonts w:ascii="Dark Courier" w:hAnsi="Dark Courier" w:cs="Courier New"/>
          <w:b w:val="0"/>
          <w:bCs/>
          <w:szCs w:val="24"/>
        </w:rPr>
        <w:t>5th</w:t>
      </w:r>
      <w:r w:rsidR="00B124D1" w:rsidRPr="00843755">
        <w:rPr>
          <w:rFonts w:ascii="Dark Courier" w:hAnsi="Dark Courier" w:cs="Courier New"/>
          <w:b w:val="0"/>
          <w:bCs/>
          <w:szCs w:val="24"/>
        </w:rPr>
        <w:t xml:space="preserve"> 402 (</w:t>
      </w:r>
      <w:r w:rsidR="001A65F4">
        <w:rPr>
          <w:rFonts w:ascii="Dark Courier" w:hAnsi="Dark Courier" w:cs="Courier New"/>
          <w:b w:val="0"/>
          <w:bCs/>
          <w:szCs w:val="24"/>
        </w:rPr>
        <w:t>C.P. Adams</w:t>
      </w:r>
      <w:r w:rsidR="006438BD" w:rsidRPr="00843755">
        <w:rPr>
          <w:rFonts w:ascii="Dark Courier" w:hAnsi="Dark Courier" w:cs="Courier New"/>
          <w:b w:val="0"/>
          <w:bCs/>
          <w:szCs w:val="24"/>
        </w:rPr>
        <w:t xml:space="preserve"> 2010).  </w:t>
      </w:r>
    </w:p>
    <w:p w:rsidR="00E51D38" w:rsidRPr="00D4345B" w:rsidRDefault="00FB07AD" w:rsidP="00B57615">
      <w:pPr>
        <w:pStyle w:val="Header"/>
        <w:spacing w:line="480" w:lineRule="auto"/>
        <w:ind w:firstLine="720"/>
        <w:jc w:val="both"/>
        <w:rPr>
          <w:rFonts w:ascii="Dark Courier" w:hAnsi="Dark Courier" w:cs="Courier New"/>
          <w:b w:val="0"/>
          <w:bCs/>
          <w:szCs w:val="24"/>
        </w:rPr>
      </w:pPr>
      <w:r>
        <w:rPr>
          <w:rFonts w:ascii="Dark Courier" w:hAnsi="Dark Courier" w:cs="Courier New"/>
          <w:b w:val="0"/>
          <w:bCs/>
          <w:szCs w:val="24"/>
        </w:rPr>
        <w:t>Because</w:t>
      </w:r>
      <w:r w:rsidR="00956650">
        <w:rPr>
          <w:rFonts w:ascii="Dark Courier" w:hAnsi="Dark Courier" w:cs="Courier New"/>
          <w:b w:val="0"/>
          <w:bCs/>
          <w:szCs w:val="24"/>
        </w:rPr>
        <w:t xml:space="preserve"> the requirements for pleading an account stated are flexible and contextual, rather than mechanical and rigid, </w:t>
      </w:r>
      <w:r w:rsidR="00843755">
        <w:rPr>
          <w:rFonts w:ascii="Dark Courier" w:hAnsi="Dark Courier" w:cs="Courier New"/>
          <w:b w:val="0"/>
          <w:bCs/>
          <w:szCs w:val="24"/>
        </w:rPr>
        <w:t>a</w:t>
      </w:r>
      <w:r w:rsidR="00B57615" w:rsidRPr="00843755">
        <w:rPr>
          <w:rFonts w:ascii="Dark Courier" w:hAnsi="Dark Courier" w:cs="Courier New"/>
          <w:b w:val="0"/>
          <w:bCs/>
          <w:szCs w:val="24"/>
        </w:rPr>
        <w:t xml:space="preserve"> central issue in determining whether an account stated has been properly established is whether or not </w:t>
      </w:r>
      <w:r w:rsidR="00B242B5" w:rsidRPr="00843755">
        <w:rPr>
          <w:rFonts w:ascii="Dark Courier" w:hAnsi="Dark Courier" w:cs="Courier New"/>
          <w:b w:val="0"/>
          <w:bCs/>
          <w:szCs w:val="24"/>
        </w:rPr>
        <w:t>the allegations</w:t>
      </w:r>
      <w:r w:rsidR="00843755">
        <w:rPr>
          <w:rFonts w:ascii="Dark Courier" w:hAnsi="Dark Courier" w:cs="Courier New"/>
          <w:b w:val="0"/>
          <w:bCs/>
          <w:szCs w:val="24"/>
        </w:rPr>
        <w:t xml:space="preserve"> in the </w:t>
      </w:r>
      <w:r w:rsidR="00843755">
        <w:rPr>
          <w:rFonts w:ascii="Dark Courier" w:hAnsi="Dark Courier" w:cs="Courier New"/>
          <w:b w:val="0"/>
          <w:bCs/>
          <w:szCs w:val="24"/>
        </w:rPr>
        <w:lastRenderedPageBreak/>
        <w:t>pleading</w:t>
      </w:r>
      <w:r w:rsidR="00B242B5" w:rsidRPr="00843755">
        <w:rPr>
          <w:rFonts w:ascii="Dark Courier" w:hAnsi="Dark Courier" w:cs="Courier New"/>
          <w:b w:val="0"/>
          <w:bCs/>
          <w:szCs w:val="24"/>
        </w:rPr>
        <w:t xml:space="preserve"> support a determination</w:t>
      </w:r>
      <w:r w:rsidR="00956650">
        <w:rPr>
          <w:rFonts w:ascii="Dark Courier" w:hAnsi="Dark Courier" w:cs="Courier New"/>
          <w:b w:val="0"/>
          <w:bCs/>
          <w:szCs w:val="24"/>
        </w:rPr>
        <w:t>, under the circumstances,</w:t>
      </w:r>
      <w:r w:rsidR="00B242B5" w:rsidRPr="00843755">
        <w:rPr>
          <w:rFonts w:ascii="Dark Courier" w:hAnsi="Dark Courier" w:cs="Courier New"/>
          <w:b w:val="0"/>
          <w:bCs/>
          <w:szCs w:val="24"/>
        </w:rPr>
        <w:t xml:space="preserve"> that there has been</w:t>
      </w:r>
      <w:r w:rsidR="00843755">
        <w:rPr>
          <w:rFonts w:ascii="Dark Courier" w:hAnsi="Dark Courier" w:cs="Courier New"/>
          <w:b w:val="0"/>
          <w:bCs/>
          <w:szCs w:val="24"/>
        </w:rPr>
        <w:t xml:space="preserve"> express or implied</w:t>
      </w:r>
      <w:r w:rsidR="00B57615" w:rsidRPr="00843755">
        <w:rPr>
          <w:rFonts w:ascii="Dark Courier" w:hAnsi="Dark Courier" w:cs="Courier New"/>
          <w:b w:val="0"/>
          <w:bCs/>
          <w:szCs w:val="24"/>
        </w:rPr>
        <w:t xml:space="preserve"> assent</w:t>
      </w:r>
      <w:r w:rsidR="00B242B5" w:rsidRPr="00843755">
        <w:rPr>
          <w:rFonts w:ascii="Dark Courier" w:hAnsi="Dark Courier" w:cs="Courier New"/>
          <w:b w:val="0"/>
          <w:bCs/>
          <w:szCs w:val="24"/>
        </w:rPr>
        <w:t xml:space="preserve"> to the account</w:t>
      </w:r>
      <w:r w:rsidR="00843755">
        <w:rPr>
          <w:rFonts w:ascii="Dark Courier" w:hAnsi="Dark Courier" w:cs="Courier New"/>
          <w:b w:val="0"/>
          <w:bCs/>
          <w:szCs w:val="24"/>
        </w:rPr>
        <w:t xml:space="preserve"> on the part of the </w:t>
      </w:r>
      <w:r>
        <w:rPr>
          <w:rFonts w:ascii="Dark Courier" w:hAnsi="Dark Courier" w:cs="Courier New"/>
          <w:b w:val="0"/>
          <w:bCs/>
          <w:szCs w:val="24"/>
        </w:rPr>
        <w:t>Defendant</w:t>
      </w:r>
      <w:r w:rsidR="00B57615" w:rsidRPr="00843755">
        <w:rPr>
          <w:rFonts w:ascii="Dark Courier" w:hAnsi="Dark Courier" w:cs="Courier New"/>
          <w:b w:val="0"/>
          <w:bCs/>
          <w:szCs w:val="24"/>
        </w:rPr>
        <w:t xml:space="preserve">.  </w:t>
      </w:r>
      <w:r>
        <w:rPr>
          <w:rFonts w:ascii="Dark Courier" w:hAnsi="Dark Courier" w:cs="Courier New"/>
          <w:b w:val="0"/>
          <w:bCs/>
          <w:szCs w:val="24"/>
        </w:rPr>
        <w:t xml:space="preserve">Courts of Common Pleas </w:t>
      </w:r>
      <w:r w:rsidR="00B242B5" w:rsidRPr="00843755">
        <w:rPr>
          <w:rFonts w:ascii="Dark Courier" w:hAnsi="Dark Courier" w:cs="Courier New"/>
          <w:b w:val="0"/>
          <w:bCs/>
          <w:szCs w:val="24"/>
        </w:rPr>
        <w:t>in this Commonwealth have dealt with the question in various ways, but</w:t>
      </w:r>
      <w:r w:rsidR="004A0BA7" w:rsidRPr="00843755">
        <w:rPr>
          <w:rFonts w:ascii="Dark Courier" w:hAnsi="Dark Courier" w:cs="Courier New"/>
          <w:b w:val="0"/>
          <w:bCs/>
          <w:szCs w:val="24"/>
        </w:rPr>
        <w:t xml:space="preserve"> have</w:t>
      </w:r>
      <w:r w:rsidR="00B242B5" w:rsidRPr="00843755">
        <w:rPr>
          <w:rFonts w:ascii="Dark Courier" w:hAnsi="Dark Courier" w:cs="Courier New"/>
          <w:b w:val="0"/>
          <w:bCs/>
          <w:szCs w:val="24"/>
        </w:rPr>
        <w:t xml:space="preserve"> generally</w:t>
      </w:r>
      <w:r w:rsidR="004A0BA7" w:rsidRPr="00843755">
        <w:rPr>
          <w:rFonts w:ascii="Dark Courier" w:hAnsi="Dark Courier" w:cs="Courier New"/>
          <w:b w:val="0"/>
          <w:bCs/>
          <w:szCs w:val="24"/>
        </w:rPr>
        <w:t xml:space="preserve"> held that this</w:t>
      </w:r>
      <w:r w:rsidR="00B57615" w:rsidRPr="00843755">
        <w:rPr>
          <w:rFonts w:ascii="Dark Courier" w:hAnsi="Dark Courier" w:cs="Courier New"/>
          <w:b w:val="0"/>
          <w:bCs/>
          <w:szCs w:val="24"/>
        </w:rPr>
        <w:t xml:space="preserve"> requires “something more than mere acquiescence by failure to take exception to a series of statements of accounts received in the mail.”  </w:t>
      </w:r>
      <w:r w:rsidR="0050782C" w:rsidRPr="00843755">
        <w:rPr>
          <w:rFonts w:ascii="Dark Courier" w:hAnsi="Dark Courier" w:cs="Courier New"/>
          <w:b w:val="0"/>
          <w:bCs/>
          <w:szCs w:val="24"/>
          <w:u w:val="single"/>
        </w:rPr>
        <w:t>C-E Glass v. Ryan</w:t>
      </w:r>
      <w:r w:rsidR="00A944E3" w:rsidRPr="00843755">
        <w:rPr>
          <w:rFonts w:ascii="Dark Courier" w:hAnsi="Dark Courier" w:cs="Courier New"/>
          <w:b w:val="0"/>
          <w:bCs/>
          <w:szCs w:val="24"/>
        </w:rPr>
        <w:t>, 70 Pa. D</w:t>
      </w:r>
      <w:proofErr w:type="gramStart"/>
      <w:r w:rsidR="00A944E3" w:rsidRPr="00843755">
        <w:rPr>
          <w:rFonts w:ascii="Dark Courier" w:hAnsi="Dark Courier" w:cs="Courier New"/>
          <w:b w:val="0"/>
          <w:bCs/>
          <w:szCs w:val="24"/>
        </w:rPr>
        <w:t>.&amp;</w:t>
      </w:r>
      <w:proofErr w:type="gramEnd"/>
      <w:r w:rsidR="0050782C" w:rsidRPr="00843755">
        <w:rPr>
          <w:rFonts w:ascii="Dark Courier" w:hAnsi="Dark Courier" w:cs="Courier New"/>
          <w:b w:val="0"/>
          <w:bCs/>
          <w:szCs w:val="24"/>
        </w:rPr>
        <w:t>C.2d 251, 253 (</w:t>
      </w:r>
      <w:r w:rsidR="00B242B5" w:rsidRPr="00843755">
        <w:rPr>
          <w:rFonts w:ascii="Dark Courier" w:hAnsi="Dark Courier" w:cs="Courier New"/>
          <w:b w:val="0"/>
          <w:bCs/>
          <w:szCs w:val="24"/>
        </w:rPr>
        <w:t xml:space="preserve">C.P. Beaver </w:t>
      </w:r>
      <w:r w:rsidR="0050782C" w:rsidRPr="00843755">
        <w:rPr>
          <w:rFonts w:ascii="Dark Courier" w:hAnsi="Dark Courier" w:cs="Courier New"/>
          <w:b w:val="0"/>
          <w:bCs/>
          <w:szCs w:val="24"/>
        </w:rPr>
        <w:t>1975).</w:t>
      </w:r>
      <w:r w:rsidR="00D4345B">
        <w:rPr>
          <w:rFonts w:ascii="Dark Courier" w:hAnsi="Dark Courier" w:cs="Courier New"/>
          <w:b w:val="0"/>
          <w:bCs/>
          <w:szCs w:val="24"/>
        </w:rPr>
        <w:t xml:space="preserve">  Clearly, “mutual assent to the correctness of the computation is essential to an account stated.”  </w:t>
      </w:r>
      <w:r w:rsidR="00D4345B">
        <w:rPr>
          <w:rFonts w:ascii="Dark Courier" w:hAnsi="Dark Courier" w:cs="Courier New"/>
          <w:b w:val="0"/>
          <w:bCs/>
          <w:szCs w:val="24"/>
          <w:u w:val="single"/>
        </w:rPr>
        <w:t>Ryan v. Andershonis</w:t>
      </w:r>
      <w:r w:rsidR="00D4345B">
        <w:rPr>
          <w:rFonts w:ascii="Dark Courier" w:hAnsi="Dark Courier" w:cs="Courier New"/>
          <w:b w:val="0"/>
          <w:bCs/>
          <w:szCs w:val="24"/>
        </w:rPr>
        <w:t>, 42 Pa. D</w:t>
      </w:r>
      <w:proofErr w:type="gramStart"/>
      <w:r w:rsidR="00D4345B">
        <w:rPr>
          <w:rFonts w:ascii="Dark Courier" w:hAnsi="Dark Courier" w:cs="Courier New"/>
          <w:b w:val="0"/>
          <w:bCs/>
          <w:szCs w:val="24"/>
        </w:rPr>
        <w:t>.&amp;</w:t>
      </w:r>
      <w:proofErr w:type="gramEnd"/>
      <w:r w:rsidR="00D4345B">
        <w:rPr>
          <w:rFonts w:ascii="Dark Courier" w:hAnsi="Dark Courier" w:cs="Courier New"/>
          <w:b w:val="0"/>
          <w:bCs/>
          <w:szCs w:val="24"/>
        </w:rPr>
        <w:t>C. 2d 86</w:t>
      </w:r>
      <w:r w:rsidR="0021776F">
        <w:rPr>
          <w:rFonts w:ascii="Dark Courier" w:hAnsi="Dark Courier" w:cs="Courier New"/>
          <w:b w:val="0"/>
          <w:bCs/>
          <w:szCs w:val="24"/>
        </w:rPr>
        <w:t>, 88</w:t>
      </w:r>
      <w:r w:rsidR="00D4345B">
        <w:rPr>
          <w:rFonts w:ascii="Dark Courier" w:hAnsi="Dark Courier" w:cs="Courier New"/>
          <w:b w:val="0"/>
          <w:bCs/>
          <w:szCs w:val="24"/>
        </w:rPr>
        <w:t xml:space="preserve"> (C.P. Schuylkill 1967).</w:t>
      </w:r>
    </w:p>
    <w:p w:rsidR="00B242B5" w:rsidRPr="00843755" w:rsidRDefault="00B242B5" w:rsidP="00A944E3">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A complaint for a balance due on a credit card account was found to be insufficient to state a claim based on an account stated when the complaint attached a single billing statement and alleged that the defendant had made “many payments” on the account.  </w:t>
      </w:r>
      <w:r w:rsidRPr="00843755">
        <w:rPr>
          <w:rFonts w:ascii="Dark Courier" w:hAnsi="Dark Courier" w:cs="Courier New"/>
          <w:b w:val="0"/>
          <w:bCs/>
          <w:szCs w:val="24"/>
          <w:u w:val="single"/>
        </w:rPr>
        <w:t>Citibank (S.D.) N.A. v. Knepp</w:t>
      </w:r>
      <w:r w:rsidR="001A65F4">
        <w:rPr>
          <w:rFonts w:ascii="Dark Courier" w:hAnsi="Dark Courier" w:cs="Courier New"/>
          <w:b w:val="0"/>
          <w:bCs/>
          <w:szCs w:val="24"/>
        </w:rPr>
        <w:t>, 19 D</w:t>
      </w:r>
      <w:proofErr w:type="gramStart"/>
      <w:r w:rsidR="001A65F4">
        <w:rPr>
          <w:rFonts w:ascii="Dark Courier" w:hAnsi="Dark Courier" w:cs="Courier New"/>
          <w:b w:val="0"/>
          <w:bCs/>
          <w:szCs w:val="24"/>
        </w:rPr>
        <w:t>.&amp;</w:t>
      </w:r>
      <w:proofErr w:type="gramEnd"/>
      <w:r w:rsidR="001A65F4">
        <w:rPr>
          <w:rFonts w:ascii="Dark Courier" w:hAnsi="Dark Courier" w:cs="Courier New"/>
          <w:b w:val="0"/>
          <w:bCs/>
          <w:szCs w:val="24"/>
        </w:rPr>
        <w:t>C.</w:t>
      </w:r>
      <w:r w:rsidRPr="00843755">
        <w:rPr>
          <w:rFonts w:ascii="Dark Courier" w:hAnsi="Dark Courier" w:cs="Courier New"/>
          <w:b w:val="0"/>
          <w:bCs/>
          <w:szCs w:val="24"/>
        </w:rPr>
        <w:t>5</w:t>
      </w:r>
      <w:r w:rsidR="001A65F4">
        <w:rPr>
          <w:rFonts w:ascii="Dark Courier" w:hAnsi="Dark Courier" w:cs="Courier New"/>
          <w:b w:val="0"/>
          <w:bCs/>
          <w:szCs w:val="24"/>
        </w:rPr>
        <w:t>th</w:t>
      </w:r>
      <w:r w:rsidRPr="00843755">
        <w:rPr>
          <w:rFonts w:ascii="Dark Courier" w:hAnsi="Dark Courier" w:cs="Courier New"/>
          <w:b w:val="0"/>
          <w:bCs/>
          <w:szCs w:val="24"/>
        </w:rPr>
        <w:t xml:space="preserve"> 333 (C.P. Clearfield 2010).  The court held </w:t>
      </w:r>
      <w:r w:rsidR="00180590">
        <w:rPr>
          <w:rFonts w:ascii="Dark Courier" w:hAnsi="Dark Courier" w:cs="Courier New"/>
          <w:b w:val="0"/>
          <w:bCs/>
          <w:szCs w:val="24"/>
        </w:rPr>
        <w:t xml:space="preserve">in the </w:t>
      </w:r>
      <w:r w:rsidR="00180590">
        <w:rPr>
          <w:rFonts w:ascii="Dark Courier" w:hAnsi="Dark Courier" w:cs="Courier New"/>
          <w:b w:val="0"/>
          <w:bCs/>
          <w:szCs w:val="24"/>
          <w:u w:val="single"/>
        </w:rPr>
        <w:t>Knepp</w:t>
      </w:r>
      <w:r w:rsidR="00180590">
        <w:rPr>
          <w:rFonts w:ascii="Dark Courier" w:hAnsi="Dark Courier" w:cs="Courier New"/>
          <w:b w:val="0"/>
          <w:bCs/>
          <w:szCs w:val="24"/>
        </w:rPr>
        <w:t xml:space="preserve"> case </w:t>
      </w:r>
      <w:r w:rsidRPr="00843755">
        <w:rPr>
          <w:rFonts w:ascii="Dark Courier" w:hAnsi="Dark Courier" w:cs="Courier New"/>
          <w:b w:val="0"/>
          <w:bCs/>
          <w:szCs w:val="24"/>
        </w:rPr>
        <w:t xml:space="preserve">that “merely receiving a statement in the mail and not objecting to its contents is not acquiescing.”  </w:t>
      </w:r>
      <w:proofErr w:type="gramStart"/>
      <w:r w:rsidRPr="00843755">
        <w:rPr>
          <w:rFonts w:ascii="Dark Courier" w:hAnsi="Dark Courier" w:cs="Courier New"/>
          <w:b w:val="0"/>
          <w:bCs/>
          <w:szCs w:val="24"/>
          <w:u w:val="single"/>
        </w:rPr>
        <w:t>Id</w:t>
      </w:r>
      <w:r w:rsidRPr="00843755">
        <w:rPr>
          <w:rFonts w:ascii="Dark Courier" w:hAnsi="Dark Courier" w:cs="Courier New"/>
          <w:b w:val="0"/>
          <w:bCs/>
          <w:szCs w:val="24"/>
        </w:rPr>
        <w:t xml:space="preserve">. at </w:t>
      </w:r>
      <w:r w:rsidR="00A944E3" w:rsidRPr="00843755">
        <w:rPr>
          <w:rFonts w:ascii="Dark Courier" w:hAnsi="Dark Courier" w:cs="Courier New"/>
          <w:b w:val="0"/>
          <w:bCs/>
          <w:szCs w:val="24"/>
        </w:rPr>
        <w:t>336.</w:t>
      </w:r>
      <w:proofErr w:type="gramEnd"/>
      <w:r w:rsidR="00A944E3" w:rsidRPr="00843755">
        <w:rPr>
          <w:rFonts w:ascii="Dark Courier" w:hAnsi="Dark Courier" w:cs="Courier New"/>
          <w:b w:val="0"/>
          <w:bCs/>
          <w:szCs w:val="24"/>
        </w:rPr>
        <w:t xml:space="preserve">  The plaintiff’s allegation that the defendant had made payments was insufficient, because there was no indication how many payments were made, on what dates, or with what regularity.  The court noted that such information could be vital in determining whether the defendant had manifested assent, since a payment </w:t>
      </w:r>
      <w:r w:rsidR="00A944E3" w:rsidRPr="00843755">
        <w:rPr>
          <w:rFonts w:ascii="Dark Courier" w:hAnsi="Dark Courier" w:cs="Courier New"/>
          <w:b w:val="0"/>
          <w:bCs/>
          <w:szCs w:val="24"/>
        </w:rPr>
        <w:lastRenderedPageBreak/>
        <w:t xml:space="preserve">made after the billing statement was rendered would be a much stronger indication than if the payments were made six months before the statement date.  </w:t>
      </w:r>
      <w:proofErr w:type="gramStart"/>
      <w:r w:rsidR="00A944E3" w:rsidRPr="00843755">
        <w:rPr>
          <w:rFonts w:ascii="Dark Courier" w:hAnsi="Dark Courier" w:cs="Courier New"/>
          <w:b w:val="0"/>
          <w:bCs/>
          <w:szCs w:val="24"/>
          <w:u w:val="single"/>
        </w:rPr>
        <w:t>Id</w:t>
      </w:r>
      <w:r w:rsidR="00A944E3" w:rsidRPr="00843755">
        <w:rPr>
          <w:rFonts w:ascii="Dark Courier" w:hAnsi="Dark Courier" w:cs="Courier New"/>
          <w:b w:val="0"/>
          <w:bCs/>
          <w:szCs w:val="24"/>
        </w:rPr>
        <w:t>. at 336-37.</w:t>
      </w:r>
      <w:proofErr w:type="gramEnd"/>
      <w:r w:rsidR="00A944E3" w:rsidRPr="00843755">
        <w:rPr>
          <w:rFonts w:ascii="Dark Courier" w:hAnsi="Dark Courier" w:cs="Courier New"/>
          <w:b w:val="0"/>
          <w:bCs/>
          <w:szCs w:val="24"/>
        </w:rPr>
        <w:t xml:space="preserve"> </w:t>
      </w:r>
    </w:p>
    <w:p w:rsidR="00B57615" w:rsidRDefault="00B242B5" w:rsidP="00B242B5">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 </w:t>
      </w:r>
      <w:r w:rsidR="0050782C" w:rsidRPr="00843755">
        <w:rPr>
          <w:rFonts w:ascii="Dark Courier" w:hAnsi="Dark Courier" w:cs="Courier New"/>
          <w:b w:val="0"/>
          <w:bCs/>
          <w:szCs w:val="24"/>
        </w:rPr>
        <w:t>Where a</w:t>
      </w:r>
      <w:r w:rsidR="004A0BA7" w:rsidRPr="00843755">
        <w:rPr>
          <w:rFonts w:ascii="Dark Courier" w:hAnsi="Dark Courier" w:cs="Courier New"/>
          <w:b w:val="0"/>
          <w:bCs/>
          <w:szCs w:val="24"/>
        </w:rPr>
        <w:t xml:space="preserve"> plaintiff credit provider’s complaint alleged an account stated based on a closing statement </w:t>
      </w:r>
      <w:r w:rsidR="0043732E" w:rsidRPr="00843755">
        <w:rPr>
          <w:rFonts w:ascii="Dark Courier" w:hAnsi="Dark Courier" w:cs="Courier New"/>
          <w:b w:val="0"/>
          <w:bCs/>
          <w:szCs w:val="24"/>
        </w:rPr>
        <w:t>that showed</w:t>
      </w:r>
      <w:r w:rsidR="004A0BA7" w:rsidRPr="00843755">
        <w:rPr>
          <w:rFonts w:ascii="Dark Courier" w:hAnsi="Dark Courier" w:cs="Courier New"/>
          <w:b w:val="0"/>
          <w:bCs/>
          <w:szCs w:val="24"/>
        </w:rPr>
        <w:t xml:space="preserve"> a previous balance due plus a late fee</w:t>
      </w:r>
      <w:r w:rsidR="005378EF" w:rsidRPr="00843755">
        <w:rPr>
          <w:rFonts w:ascii="Dark Courier" w:hAnsi="Dark Courier" w:cs="Courier New"/>
          <w:b w:val="0"/>
          <w:bCs/>
          <w:szCs w:val="24"/>
        </w:rPr>
        <w:t xml:space="preserve"> incurred during the billing cycle</w:t>
      </w:r>
      <w:r w:rsidR="004A0BA7" w:rsidRPr="00843755">
        <w:rPr>
          <w:rFonts w:ascii="Dark Courier" w:hAnsi="Dark Courier" w:cs="Courier New"/>
          <w:b w:val="0"/>
          <w:bCs/>
          <w:szCs w:val="24"/>
        </w:rPr>
        <w:t xml:space="preserve">, the </w:t>
      </w:r>
      <w:r w:rsidR="005378EF" w:rsidRPr="00843755">
        <w:rPr>
          <w:rFonts w:ascii="Dark Courier" w:hAnsi="Dark Courier" w:cs="Courier New"/>
          <w:b w:val="0"/>
          <w:bCs/>
          <w:szCs w:val="24"/>
        </w:rPr>
        <w:t>Court of Common Pleas of Allegheny County rejected the argument that this was sufficient to support a finding of an account stated</w:t>
      </w:r>
      <w:r w:rsidR="004A0BA7" w:rsidRPr="00843755">
        <w:rPr>
          <w:rFonts w:ascii="Dark Courier" w:hAnsi="Dark Courier" w:cs="Courier New"/>
          <w:b w:val="0"/>
          <w:bCs/>
          <w:szCs w:val="24"/>
        </w:rPr>
        <w:t xml:space="preserve"> because the complaint did not include “factual allegations that would support a finding of an express or implied agreement that the cardholder will pay the amount set forth in the statement.”  </w:t>
      </w:r>
      <w:proofErr w:type="gramStart"/>
      <w:r w:rsidR="0050782C" w:rsidRPr="00843755">
        <w:rPr>
          <w:rFonts w:ascii="Dark Courier" w:hAnsi="Dark Courier" w:cs="Courier New"/>
          <w:b w:val="0"/>
          <w:bCs/>
          <w:szCs w:val="24"/>
          <w:u w:val="single"/>
        </w:rPr>
        <w:t>Target National Bank v. Samanez</w:t>
      </w:r>
      <w:r w:rsidR="001A65F4">
        <w:rPr>
          <w:rFonts w:ascii="Dark Courier" w:hAnsi="Dark Courier" w:cs="Courier New"/>
          <w:b w:val="0"/>
          <w:bCs/>
          <w:szCs w:val="24"/>
        </w:rPr>
        <w:t xml:space="preserve">, </w:t>
      </w:r>
      <w:r w:rsidR="001A65F4" w:rsidRPr="001A65F4">
        <w:rPr>
          <w:rFonts w:ascii="Dark Courier" w:hAnsi="Dark Courier" w:cs="Courier New"/>
          <w:b w:val="0"/>
          <w:bCs/>
          <w:szCs w:val="24"/>
        </w:rPr>
        <w:t>156 P.L.J. 76</w:t>
      </w:r>
      <w:r w:rsidR="005378EF" w:rsidRPr="00843755">
        <w:rPr>
          <w:rFonts w:ascii="Dark Courier" w:hAnsi="Dark Courier" w:cs="Courier New"/>
          <w:b w:val="0"/>
          <w:bCs/>
          <w:szCs w:val="24"/>
        </w:rPr>
        <w:t xml:space="preserve">, </w:t>
      </w:r>
      <w:r w:rsidR="001A65F4">
        <w:rPr>
          <w:rFonts w:ascii="Dark Courier" w:hAnsi="Dark Courier" w:cs="Courier New"/>
          <w:b w:val="0"/>
          <w:bCs/>
          <w:szCs w:val="24"/>
        </w:rPr>
        <w:t>78 (C.P. Allegheny</w:t>
      </w:r>
      <w:r w:rsidR="0050782C" w:rsidRPr="00843755">
        <w:rPr>
          <w:rFonts w:ascii="Dark Courier" w:hAnsi="Dark Courier" w:cs="Courier New"/>
          <w:b w:val="0"/>
          <w:bCs/>
          <w:szCs w:val="24"/>
        </w:rPr>
        <w:t xml:space="preserve"> 2007).</w:t>
      </w:r>
      <w:proofErr w:type="gramEnd"/>
      <w:r w:rsidR="005378EF" w:rsidRPr="00843755">
        <w:rPr>
          <w:rFonts w:ascii="Dark Courier" w:hAnsi="Dark Courier" w:cs="Courier New"/>
          <w:b w:val="0"/>
          <w:bCs/>
          <w:szCs w:val="24"/>
        </w:rPr>
        <w:t xml:space="preserve">  </w:t>
      </w:r>
      <w:r w:rsidR="005B4AB7">
        <w:rPr>
          <w:rFonts w:ascii="Dark Courier" w:hAnsi="Dark Courier" w:cs="Courier New"/>
          <w:b w:val="0"/>
          <w:bCs/>
          <w:szCs w:val="24"/>
        </w:rPr>
        <w:t xml:space="preserve">In </w:t>
      </w:r>
      <w:r w:rsidR="005B4AB7">
        <w:rPr>
          <w:rFonts w:ascii="Dark Courier" w:hAnsi="Dark Courier" w:cs="Courier New"/>
          <w:b w:val="0"/>
          <w:bCs/>
          <w:szCs w:val="24"/>
          <w:u w:val="single"/>
        </w:rPr>
        <w:t>Samanez</w:t>
      </w:r>
      <w:r w:rsidR="005B4AB7">
        <w:rPr>
          <w:rFonts w:ascii="Dark Courier" w:hAnsi="Dark Courier" w:cs="Courier New"/>
          <w:b w:val="0"/>
          <w:bCs/>
          <w:szCs w:val="24"/>
        </w:rPr>
        <w:t xml:space="preserve">, </w:t>
      </w:r>
      <w:r w:rsidR="00180590">
        <w:rPr>
          <w:rFonts w:ascii="Dark Courier" w:hAnsi="Dark Courier" w:cs="Courier New"/>
          <w:b w:val="0"/>
          <w:bCs/>
          <w:szCs w:val="24"/>
        </w:rPr>
        <w:t xml:space="preserve">the Honorable </w:t>
      </w:r>
      <w:r w:rsidR="005B4AB7">
        <w:rPr>
          <w:rFonts w:ascii="Dark Courier" w:hAnsi="Dark Courier" w:cs="Courier New"/>
          <w:b w:val="0"/>
          <w:bCs/>
          <w:szCs w:val="24"/>
        </w:rPr>
        <w:t>R. St</w:t>
      </w:r>
      <w:r w:rsidR="00FF4AE9">
        <w:rPr>
          <w:rFonts w:ascii="Dark Courier" w:hAnsi="Dark Courier" w:cs="Courier New"/>
          <w:b w:val="0"/>
          <w:bCs/>
          <w:szCs w:val="24"/>
        </w:rPr>
        <w:t>a</w:t>
      </w:r>
      <w:r w:rsidR="005B4AB7">
        <w:rPr>
          <w:rFonts w:ascii="Dark Courier" w:hAnsi="Dark Courier" w:cs="Courier New"/>
          <w:b w:val="0"/>
          <w:bCs/>
          <w:szCs w:val="24"/>
        </w:rPr>
        <w:t>nton Wettick</w:t>
      </w:r>
      <w:r w:rsidR="00FF4AE9">
        <w:rPr>
          <w:rFonts w:ascii="Dark Courier" w:hAnsi="Dark Courier" w:cs="Courier New"/>
          <w:b w:val="0"/>
          <w:bCs/>
          <w:szCs w:val="24"/>
        </w:rPr>
        <w:t xml:space="preserve">, Jr. </w:t>
      </w:r>
      <w:r w:rsidR="00180590">
        <w:rPr>
          <w:rFonts w:ascii="Dark Courier" w:hAnsi="Dark Courier" w:cs="Courier New"/>
          <w:b w:val="0"/>
          <w:bCs/>
          <w:szCs w:val="24"/>
        </w:rPr>
        <w:t>conclud</w:t>
      </w:r>
      <w:r w:rsidR="005378EF" w:rsidRPr="00843755">
        <w:rPr>
          <w:rFonts w:ascii="Dark Courier" w:hAnsi="Dark Courier" w:cs="Courier New"/>
          <w:b w:val="0"/>
          <w:bCs/>
          <w:szCs w:val="24"/>
        </w:rPr>
        <w:t xml:space="preserve">ed that in a credit card transaction, it is inaccurate to assume that the recipient of an invoice will be able to determine the accuracy of the amount claimed therein, because “[c]redit cardholders who do not pay the full amount of the new balance usually do not know whether any charges, other than the charges for purchases and cash withdrawals, are correct.”  </w:t>
      </w:r>
      <w:r w:rsidR="005378EF" w:rsidRPr="00843755">
        <w:rPr>
          <w:rFonts w:ascii="Dark Courier" w:hAnsi="Dark Courier" w:cs="Courier New"/>
          <w:b w:val="0"/>
          <w:bCs/>
          <w:szCs w:val="24"/>
          <w:u w:val="single"/>
        </w:rPr>
        <w:t>Id</w:t>
      </w:r>
      <w:r w:rsidR="005378EF" w:rsidRPr="00843755">
        <w:rPr>
          <w:rFonts w:ascii="Dark Courier" w:hAnsi="Dark Courier" w:cs="Courier New"/>
          <w:b w:val="0"/>
          <w:bCs/>
          <w:szCs w:val="24"/>
        </w:rPr>
        <w:t xml:space="preserve">. at </w:t>
      </w:r>
      <w:r w:rsidR="001A65F4">
        <w:rPr>
          <w:rFonts w:ascii="Dark Courier" w:hAnsi="Dark Courier" w:cs="Courier New"/>
          <w:b w:val="0"/>
          <w:bCs/>
          <w:szCs w:val="24"/>
        </w:rPr>
        <w:t>78-79</w:t>
      </w:r>
      <w:r w:rsidR="005378EF" w:rsidRPr="00843755">
        <w:rPr>
          <w:rFonts w:ascii="Dark Courier" w:hAnsi="Dark Courier" w:cs="Courier New"/>
          <w:b w:val="0"/>
          <w:bCs/>
          <w:szCs w:val="24"/>
        </w:rPr>
        <w:t xml:space="preserve">. </w:t>
      </w:r>
      <w:r w:rsidR="001A65F4">
        <w:rPr>
          <w:rFonts w:ascii="Dark Courier" w:hAnsi="Dark Courier" w:cs="Courier New"/>
          <w:b w:val="0"/>
          <w:bCs/>
          <w:szCs w:val="24"/>
        </w:rPr>
        <w:t>Citing</w:t>
      </w:r>
      <w:r w:rsidR="0043732E" w:rsidRPr="00843755">
        <w:rPr>
          <w:rFonts w:ascii="Dark Courier" w:hAnsi="Dark Courier" w:cs="Courier New"/>
          <w:b w:val="0"/>
          <w:bCs/>
          <w:szCs w:val="24"/>
        </w:rPr>
        <w:t xml:space="preserve"> a report of the United States Government Accountability Office regarding credit card rates and fees, the court explained that few cardholders read their entire cardholder agreement, and even those who do are unlikely to understand it fully</w:t>
      </w:r>
      <w:r w:rsidR="00A944E3" w:rsidRPr="00843755">
        <w:rPr>
          <w:rFonts w:ascii="Dark Courier" w:hAnsi="Dark Courier" w:cs="Courier New"/>
          <w:b w:val="0"/>
          <w:bCs/>
          <w:szCs w:val="24"/>
        </w:rPr>
        <w:t xml:space="preserve"> due to the complicated </w:t>
      </w:r>
      <w:r w:rsidR="00A944E3" w:rsidRPr="00843755">
        <w:rPr>
          <w:rFonts w:ascii="Dark Courier" w:hAnsi="Dark Courier" w:cs="Courier New"/>
          <w:b w:val="0"/>
          <w:bCs/>
          <w:szCs w:val="24"/>
        </w:rPr>
        <w:lastRenderedPageBreak/>
        <w:t>process of determining interest and charges</w:t>
      </w:r>
      <w:r w:rsidR="0043732E" w:rsidRPr="00843755">
        <w:rPr>
          <w:rFonts w:ascii="Dark Courier" w:hAnsi="Dark Courier" w:cs="Courier New"/>
          <w:b w:val="0"/>
          <w:bCs/>
          <w:szCs w:val="24"/>
        </w:rPr>
        <w:t>.</w:t>
      </w:r>
      <w:r w:rsidR="00180590">
        <w:rPr>
          <w:rStyle w:val="FootnoteReference"/>
          <w:rFonts w:cs="Courier New"/>
          <w:b/>
          <w:bCs/>
          <w:szCs w:val="24"/>
        </w:rPr>
        <w:footnoteReference w:id="1"/>
      </w:r>
      <w:r w:rsidR="0043732E" w:rsidRPr="00843755">
        <w:rPr>
          <w:rFonts w:ascii="Dark Courier" w:hAnsi="Dark Courier" w:cs="Courier New"/>
          <w:b w:val="0"/>
          <w:bCs/>
          <w:szCs w:val="24"/>
        </w:rPr>
        <w:t xml:space="preserve">  </w:t>
      </w:r>
      <w:r w:rsidR="0043732E" w:rsidRPr="00843755">
        <w:rPr>
          <w:rFonts w:ascii="Dark Courier" w:hAnsi="Dark Courier" w:cs="Courier New"/>
          <w:b w:val="0"/>
          <w:bCs/>
          <w:szCs w:val="24"/>
          <w:u w:val="single"/>
        </w:rPr>
        <w:t>Id</w:t>
      </w:r>
      <w:r w:rsidR="0043732E" w:rsidRPr="00843755">
        <w:rPr>
          <w:rFonts w:ascii="Dark Courier" w:hAnsi="Dark Courier" w:cs="Courier New"/>
          <w:b w:val="0"/>
          <w:bCs/>
          <w:szCs w:val="24"/>
        </w:rPr>
        <w:t xml:space="preserve">. at </w:t>
      </w:r>
      <w:r w:rsidR="001A65F4">
        <w:rPr>
          <w:rFonts w:ascii="Dark Courier" w:hAnsi="Dark Courier" w:cs="Courier New"/>
          <w:b w:val="0"/>
          <w:bCs/>
          <w:szCs w:val="24"/>
        </w:rPr>
        <w:t>79-80</w:t>
      </w:r>
      <w:r w:rsidR="0043732E" w:rsidRPr="00843755">
        <w:rPr>
          <w:rFonts w:ascii="Dark Courier" w:hAnsi="Dark Courier" w:cs="Courier New"/>
          <w:b w:val="0"/>
          <w:bCs/>
          <w:szCs w:val="24"/>
        </w:rPr>
        <w:t>.</w:t>
      </w:r>
      <w:r w:rsidR="005378EF" w:rsidRPr="00843755">
        <w:rPr>
          <w:rFonts w:ascii="Dark Courier" w:hAnsi="Dark Courier" w:cs="Courier New"/>
          <w:b w:val="0"/>
          <w:bCs/>
          <w:szCs w:val="24"/>
        </w:rPr>
        <w:t xml:space="preserve"> </w:t>
      </w:r>
      <w:r w:rsidR="0043732E" w:rsidRPr="00843755">
        <w:rPr>
          <w:rFonts w:ascii="Dark Courier" w:hAnsi="Dark Courier" w:cs="Courier New"/>
          <w:b w:val="0"/>
          <w:bCs/>
          <w:szCs w:val="24"/>
        </w:rPr>
        <w:t xml:space="preserve">The court therefore rejected the position that the defendant was estopped from requiring proof of the balance due unless they contested the accuracy of the invoice.  </w:t>
      </w:r>
      <w:r w:rsidR="0043732E" w:rsidRPr="00843755">
        <w:rPr>
          <w:rFonts w:ascii="Dark Courier" w:hAnsi="Dark Courier" w:cs="Courier New"/>
          <w:b w:val="0"/>
          <w:bCs/>
          <w:szCs w:val="24"/>
          <w:u w:val="single"/>
        </w:rPr>
        <w:t>Id</w:t>
      </w:r>
      <w:r w:rsidR="0043732E" w:rsidRPr="00843755">
        <w:rPr>
          <w:rFonts w:ascii="Dark Courier" w:hAnsi="Dark Courier" w:cs="Courier New"/>
          <w:b w:val="0"/>
          <w:bCs/>
          <w:szCs w:val="24"/>
        </w:rPr>
        <w:t xml:space="preserve">. at </w:t>
      </w:r>
      <w:r w:rsidR="001A65F4">
        <w:rPr>
          <w:rFonts w:ascii="Dark Courier" w:hAnsi="Dark Courier" w:cs="Courier New"/>
          <w:b w:val="0"/>
          <w:bCs/>
          <w:szCs w:val="24"/>
        </w:rPr>
        <w:t>78-79</w:t>
      </w:r>
      <w:r w:rsidR="0043732E" w:rsidRPr="00843755">
        <w:rPr>
          <w:rFonts w:ascii="Dark Courier" w:hAnsi="Dark Courier" w:cs="Courier New"/>
          <w:b w:val="0"/>
          <w:bCs/>
          <w:szCs w:val="24"/>
        </w:rPr>
        <w:t xml:space="preserve">.  Where its complaint did not allege an express agreement between the parties, the </w:t>
      </w:r>
      <w:r w:rsidR="00180590">
        <w:rPr>
          <w:rFonts w:ascii="Dark Courier" w:hAnsi="Dark Courier" w:cs="Courier New"/>
          <w:b w:val="0"/>
          <w:bCs/>
          <w:szCs w:val="24"/>
        </w:rPr>
        <w:t>p</w:t>
      </w:r>
      <w:r w:rsidR="00FF4AE9">
        <w:rPr>
          <w:rFonts w:ascii="Dark Courier" w:hAnsi="Dark Courier" w:cs="Courier New"/>
          <w:b w:val="0"/>
          <w:bCs/>
          <w:szCs w:val="24"/>
        </w:rPr>
        <w:t>laintiff</w:t>
      </w:r>
      <w:r w:rsidR="0043732E" w:rsidRPr="00843755">
        <w:rPr>
          <w:rFonts w:ascii="Dark Courier" w:hAnsi="Dark Courier" w:cs="Courier New"/>
          <w:b w:val="0"/>
          <w:bCs/>
          <w:szCs w:val="24"/>
        </w:rPr>
        <w:t xml:space="preserve"> was required to allege facts which would support a finding of an implied agreement.  </w:t>
      </w:r>
      <w:proofErr w:type="gramStart"/>
      <w:r w:rsidR="0043732E" w:rsidRPr="00843755">
        <w:rPr>
          <w:rFonts w:ascii="Dark Courier" w:hAnsi="Dark Courier" w:cs="Courier New"/>
          <w:b w:val="0"/>
          <w:bCs/>
          <w:szCs w:val="24"/>
          <w:u w:val="single"/>
        </w:rPr>
        <w:t>Id</w:t>
      </w:r>
      <w:r w:rsidR="0043732E" w:rsidRPr="00843755">
        <w:rPr>
          <w:rFonts w:ascii="Dark Courier" w:hAnsi="Dark Courier" w:cs="Courier New"/>
          <w:b w:val="0"/>
          <w:bCs/>
          <w:szCs w:val="24"/>
        </w:rPr>
        <w:t xml:space="preserve">. at </w:t>
      </w:r>
      <w:r w:rsidR="001A65F4">
        <w:rPr>
          <w:rFonts w:ascii="Dark Courier" w:hAnsi="Dark Courier" w:cs="Courier New"/>
          <w:b w:val="0"/>
          <w:bCs/>
          <w:szCs w:val="24"/>
        </w:rPr>
        <w:t>80</w:t>
      </w:r>
      <w:r w:rsidR="0043732E" w:rsidRPr="00843755">
        <w:rPr>
          <w:rFonts w:ascii="Dark Courier" w:hAnsi="Dark Courier" w:cs="Courier New"/>
          <w:b w:val="0"/>
          <w:bCs/>
          <w:szCs w:val="24"/>
        </w:rPr>
        <w:t>.</w:t>
      </w:r>
      <w:proofErr w:type="gramEnd"/>
    </w:p>
    <w:p w:rsidR="0021776F" w:rsidRPr="0021776F" w:rsidRDefault="0021776F" w:rsidP="00B242B5">
      <w:pPr>
        <w:pStyle w:val="Header"/>
        <w:spacing w:line="480" w:lineRule="auto"/>
        <w:ind w:firstLine="720"/>
        <w:jc w:val="both"/>
        <w:rPr>
          <w:rFonts w:ascii="Dark Courier" w:hAnsi="Dark Courier" w:cs="Courier New"/>
          <w:b w:val="0"/>
          <w:bCs/>
          <w:szCs w:val="24"/>
        </w:rPr>
      </w:pPr>
      <w:r>
        <w:rPr>
          <w:rFonts w:ascii="Dark Courier" w:hAnsi="Dark Courier" w:cs="Courier New"/>
          <w:b w:val="0"/>
          <w:bCs/>
          <w:szCs w:val="24"/>
        </w:rPr>
        <w:t xml:space="preserve">In the particular case of credit card companies, “the fluidity of interest rates and charges, compounded by the complexity of the agreements, makes it very difficult for an average cardholder to affirmatively understand and agree to the amount at issue.”  </w:t>
      </w:r>
      <w:r>
        <w:rPr>
          <w:rFonts w:ascii="Dark Courier" w:hAnsi="Dark Courier" w:cs="Courier New"/>
          <w:b w:val="0"/>
          <w:bCs/>
          <w:szCs w:val="24"/>
          <w:u w:val="single"/>
        </w:rPr>
        <w:t>Capital One Bank (U.S.A.), N.A. v. Clevenstine</w:t>
      </w:r>
      <w:r>
        <w:rPr>
          <w:rFonts w:ascii="Dark Courier" w:hAnsi="Dark Courier" w:cs="Courier New"/>
          <w:b w:val="0"/>
          <w:bCs/>
          <w:szCs w:val="24"/>
        </w:rPr>
        <w:t>, 7 D</w:t>
      </w:r>
      <w:proofErr w:type="gramStart"/>
      <w:r>
        <w:rPr>
          <w:rFonts w:ascii="Dark Courier" w:hAnsi="Dark Courier" w:cs="Courier New"/>
          <w:b w:val="0"/>
          <w:bCs/>
          <w:szCs w:val="24"/>
        </w:rPr>
        <w:t>.&amp;</w:t>
      </w:r>
      <w:proofErr w:type="gramEnd"/>
      <w:r>
        <w:rPr>
          <w:rFonts w:ascii="Dark Courier" w:hAnsi="Dark Courier" w:cs="Courier New"/>
          <w:b w:val="0"/>
          <w:bCs/>
          <w:szCs w:val="24"/>
        </w:rPr>
        <w:t>C. 5</w:t>
      </w:r>
      <w:r w:rsidRPr="0021776F">
        <w:rPr>
          <w:rFonts w:ascii="Dark Courier" w:hAnsi="Dark Courier" w:cs="Courier New"/>
          <w:b w:val="0"/>
          <w:bCs/>
          <w:szCs w:val="24"/>
          <w:vertAlign w:val="superscript"/>
        </w:rPr>
        <w:t>th</w:t>
      </w:r>
      <w:r>
        <w:rPr>
          <w:rFonts w:ascii="Dark Courier" w:hAnsi="Dark Courier" w:cs="Courier New"/>
          <w:b w:val="0"/>
          <w:bCs/>
          <w:szCs w:val="24"/>
        </w:rPr>
        <w:t xml:space="preserve"> 153, 157-58 (C.P. Centre 2009).  If cardholders cannot be expected to understand whether the information in the</w:t>
      </w:r>
      <w:r w:rsidR="00180590">
        <w:rPr>
          <w:rFonts w:ascii="Dark Courier" w:hAnsi="Dark Courier" w:cs="Courier New"/>
          <w:b w:val="0"/>
          <w:bCs/>
          <w:szCs w:val="24"/>
        </w:rPr>
        <w:t>ir</w:t>
      </w:r>
      <w:r>
        <w:rPr>
          <w:rFonts w:ascii="Dark Courier" w:hAnsi="Dark Courier" w:cs="Courier New"/>
          <w:b w:val="0"/>
          <w:bCs/>
          <w:szCs w:val="24"/>
        </w:rPr>
        <w:t xml:space="preserve"> monthly statements accurately reflects what they owe, ther</w:t>
      </w:r>
      <w:r w:rsidR="0038330A">
        <w:rPr>
          <w:rFonts w:ascii="Dark Courier" w:hAnsi="Dark Courier" w:cs="Courier New"/>
          <w:b w:val="0"/>
          <w:bCs/>
          <w:szCs w:val="24"/>
        </w:rPr>
        <w:t xml:space="preserve">e cannot be an express or implied agreement that their silence means they have assented to </w:t>
      </w:r>
      <w:r>
        <w:rPr>
          <w:rFonts w:ascii="Dark Courier" w:hAnsi="Dark Courier" w:cs="Courier New"/>
          <w:b w:val="0"/>
          <w:bCs/>
          <w:szCs w:val="24"/>
        </w:rPr>
        <w:t>the correctness of the a</w:t>
      </w:r>
      <w:r w:rsidR="0038330A">
        <w:rPr>
          <w:rFonts w:ascii="Dark Courier" w:hAnsi="Dark Courier" w:cs="Courier New"/>
          <w:b w:val="0"/>
          <w:bCs/>
          <w:szCs w:val="24"/>
        </w:rPr>
        <w:t>m</w:t>
      </w:r>
      <w:r>
        <w:rPr>
          <w:rFonts w:ascii="Dark Courier" w:hAnsi="Dark Courier" w:cs="Courier New"/>
          <w:b w:val="0"/>
          <w:bCs/>
          <w:szCs w:val="24"/>
        </w:rPr>
        <w:t>ount</w:t>
      </w:r>
      <w:r w:rsidR="0038330A">
        <w:rPr>
          <w:rFonts w:ascii="Dark Courier" w:hAnsi="Dark Courier" w:cs="Courier New"/>
          <w:b w:val="0"/>
          <w:bCs/>
          <w:szCs w:val="24"/>
        </w:rPr>
        <w:t xml:space="preserve"> claimed</w:t>
      </w:r>
      <w:r w:rsidR="00525A18">
        <w:rPr>
          <w:rFonts w:ascii="Dark Courier" w:hAnsi="Dark Courier" w:cs="Courier New"/>
          <w:b w:val="0"/>
          <w:bCs/>
          <w:szCs w:val="24"/>
        </w:rPr>
        <w:t>.</w:t>
      </w:r>
      <w:r w:rsidR="0038330A">
        <w:rPr>
          <w:rFonts w:ascii="Dark Courier" w:hAnsi="Dark Courier" w:cs="Courier New"/>
          <w:b w:val="0"/>
          <w:bCs/>
          <w:szCs w:val="24"/>
        </w:rPr>
        <w:t xml:space="preserve"> </w:t>
      </w:r>
      <w:proofErr w:type="spellStart"/>
      <w:r w:rsidR="0038330A">
        <w:rPr>
          <w:rFonts w:ascii="Dark Courier" w:hAnsi="Dark Courier" w:cs="Courier New"/>
          <w:b w:val="0"/>
          <w:bCs/>
          <w:szCs w:val="24"/>
          <w:u w:val="single"/>
        </w:rPr>
        <w:t>Samanez</w:t>
      </w:r>
      <w:proofErr w:type="spellEnd"/>
      <w:r w:rsidR="00525A18">
        <w:rPr>
          <w:rFonts w:ascii="Dark Courier" w:hAnsi="Dark Courier" w:cs="Courier New"/>
          <w:b w:val="0"/>
          <w:bCs/>
          <w:szCs w:val="24"/>
        </w:rPr>
        <w:t>, 156 P.L.J. at 80</w:t>
      </w:r>
      <w:r>
        <w:rPr>
          <w:rFonts w:ascii="Dark Courier" w:hAnsi="Dark Courier" w:cs="Courier New"/>
          <w:b w:val="0"/>
          <w:bCs/>
          <w:szCs w:val="24"/>
        </w:rPr>
        <w:t>.</w:t>
      </w:r>
    </w:p>
    <w:p w:rsidR="00C10152" w:rsidRDefault="00BE637B" w:rsidP="00BE637B">
      <w:pPr>
        <w:pStyle w:val="Header"/>
        <w:spacing w:line="480" w:lineRule="auto"/>
        <w:ind w:firstLine="720"/>
        <w:jc w:val="both"/>
        <w:rPr>
          <w:rFonts w:ascii="Dark Courier" w:hAnsi="Dark Courier" w:cs="Courier New"/>
          <w:b w:val="0"/>
          <w:bCs/>
          <w:szCs w:val="24"/>
        </w:rPr>
      </w:pPr>
      <w:r>
        <w:rPr>
          <w:rFonts w:ascii="Dark Courier" w:hAnsi="Dark Courier" w:cs="Courier New"/>
          <w:b w:val="0"/>
          <w:bCs/>
          <w:szCs w:val="24"/>
        </w:rPr>
        <w:t xml:space="preserve">In this case, Defendant </w:t>
      </w:r>
      <w:r w:rsidR="00FF5D0F">
        <w:rPr>
          <w:rFonts w:ascii="Dark Courier" w:hAnsi="Dark Courier" w:cs="Courier New"/>
          <w:b w:val="0"/>
          <w:bCs/>
          <w:szCs w:val="24"/>
        </w:rPr>
        <w:t>raise</w:t>
      </w:r>
      <w:r w:rsidR="009179E6">
        <w:rPr>
          <w:rFonts w:ascii="Dark Courier" w:hAnsi="Dark Courier" w:cs="Courier New"/>
          <w:b w:val="0"/>
          <w:bCs/>
          <w:szCs w:val="24"/>
        </w:rPr>
        <w:t>s</w:t>
      </w:r>
      <w:r w:rsidR="00FF5D0F">
        <w:rPr>
          <w:rFonts w:ascii="Dark Courier" w:hAnsi="Dark Courier" w:cs="Courier New"/>
          <w:b w:val="0"/>
          <w:bCs/>
          <w:szCs w:val="24"/>
        </w:rPr>
        <w:t xml:space="preserve"> two objections</w:t>
      </w:r>
      <w:r>
        <w:rPr>
          <w:rFonts w:ascii="Dark Courier" w:hAnsi="Dark Courier" w:cs="Courier New"/>
          <w:b w:val="0"/>
          <w:bCs/>
          <w:szCs w:val="24"/>
        </w:rPr>
        <w:t xml:space="preserve">: first, that Plaintiff was required to attach a cardholder agreement and did not; and second, that the </w:t>
      </w:r>
      <w:r w:rsidR="00D4345B">
        <w:rPr>
          <w:rFonts w:ascii="Dark Courier" w:hAnsi="Dark Courier" w:cs="Courier New"/>
          <w:b w:val="0"/>
          <w:bCs/>
          <w:szCs w:val="24"/>
        </w:rPr>
        <w:t>c</w:t>
      </w:r>
      <w:r>
        <w:rPr>
          <w:rFonts w:ascii="Dark Courier" w:hAnsi="Dark Courier" w:cs="Courier New"/>
          <w:b w:val="0"/>
          <w:bCs/>
          <w:szCs w:val="24"/>
        </w:rPr>
        <w:t>omplaint was insufficiently specific as to the basis for the al</w:t>
      </w:r>
      <w:r w:rsidR="00C10152">
        <w:rPr>
          <w:rFonts w:ascii="Dark Courier" w:hAnsi="Dark Courier" w:cs="Courier New"/>
          <w:b w:val="0"/>
          <w:bCs/>
          <w:szCs w:val="24"/>
        </w:rPr>
        <w:t xml:space="preserve">leged balance due to Plaintiff.  </w:t>
      </w:r>
      <w:r w:rsidR="00FF5D0F">
        <w:rPr>
          <w:rFonts w:ascii="Dark Courier" w:hAnsi="Dark Courier" w:cs="Courier New"/>
          <w:b w:val="0"/>
          <w:bCs/>
          <w:szCs w:val="24"/>
        </w:rPr>
        <w:lastRenderedPageBreak/>
        <w:t xml:space="preserve">Plaintiff argues with respect to Defendant’s first objection that, because the </w:t>
      </w:r>
      <w:r w:rsidR="00D4345B">
        <w:rPr>
          <w:rFonts w:ascii="Dark Courier" w:hAnsi="Dark Courier" w:cs="Courier New"/>
          <w:b w:val="0"/>
          <w:bCs/>
          <w:szCs w:val="24"/>
        </w:rPr>
        <w:t>c</w:t>
      </w:r>
      <w:r w:rsidR="00FF5D0F">
        <w:rPr>
          <w:rFonts w:ascii="Dark Courier" w:hAnsi="Dark Courier" w:cs="Courier New"/>
          <w:b w:val="0"/>
          <w:bCs/>
          <w:szCs w:val="24"/>
        </w:rPr>
        <w:t xml:space="preserve">omplaint is based upon an account stated cause of action, Plaintiff is not required to attach a cardholder agreement.  </w:t>
      </w:r>
      <w:r w:rsidR="00FF5D0F" w:rsidRPr="00843755">
        <w:rPr>
          <w:rFonts w:ascii="Dark Courier" w:hAnsi="Dark Courier" w:cs="Courier New"/>
          <w:b w:val="0"/>
          <w:bCs/>
          <w:szCs w:val="24"/>
        </w:rPr>
        <w:t xml:space="preserve">Plaintiff argues </w:t>
      </w:r>
      <w:r w:rsidR="00FF5D0F">
        <w:rPr>
          <w:rFonts w:ascii="Dark Courier" w:hAnsi="Dark Courier" w:cs="Courier New"/>
          <w:b w:val="0"/>
          <w:bCs/>
          <w:szCs w:val="24"/>
        </w:rPr>
        <w:t xml:space="preserve">with respect to the second objection </w:t>
      </w:r>
      <w:r w:rsidR="00FF5D0F" w:rsidRPr="00843755">
        <w:rPr>
          <w:rFonts w:ascii="Dark Courier" w:hAnsi="Dark Courier" w:cs="Courier New"/>
          <w:b w:val="0"/>
          <w:bCs/>
          <w:szCs w:val="24"/>
        </w:rPr>
        <w:t xml:space="preserve">that Defendant’s assent is evident by his </w:t>
      </w:r>
      <w:r w:rsidR="00FF5D0F">
        <w:rPr>
          <w:rFonts w:ascii="Dark Courier" w:hAnsi="Dark Courier" w:cs="Courier New"/>
          <w:b w:val="0"/>
          <w:bCs/>
          <w:szCs w:val="24"/>
        </w:rPr>
        <w:t xml:space="preserve">prior </w:t>
      </w:r>
      <w:r w:rsidR="00FF5D0F" w:rsidRPr="00843755">
        <w:rPr>
          <w:rFonts w:ascii="Dark Courier" w:hAnsi="Dark Courier" w:cs="Courier New"/>
          <w:b w:val="0"/>
          <w:bCs/>
          <w:szCs w:val="24"/>
        </w:rPr>
        <w:t>conduct</w:t>
      </w:r>
      <w:r w:rsidR="00FF5D0F">
        <w:rPr>
          <w:rFonts w:ascii="Dark Courier" w:hAnsi="Dark Courier" w:cs="Courier New"/>
          <w:b w:val="0"/>
          <w:bCs/>
          <w:szCs w:val="24"/>
        </w:rPr>
        <w:t>; to wit, his practice</w:t>
      </w:r>
      <w:r w:rsidR="00FF5D0F" w:rsidRPr="00843755">
        <w:rPr>
          <w:rFonts w:ascii="Dark Courier" w:hAnsi="Dark Courier" w:cs="Courier New"/>
          <w:b w:val="0"/>
          <w:bCs/>
          <w:szCs w:val="24"/>
        </w:rPr>
        <w:t xml:space="preserve"> of either making payments or retaining statements without rendering payment.  </w:t>
      </w:r>
    </w:p>
    <w:p w:rsidR="00A944E3" w:rsidRPr="00843755" w:rsidRDefault="00FF5D0F" w:rsidP="00B57615">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We reject</w:t>
      </w:r>
      <w:r>
        <w:rPr>
          <w:rFonts w:ascii="Dark Courier" w:hAnsi="Dark Courier" w:cs="Courier New"/>
          <w:b w:val="0"/>
          <w:bCs/>
          <w:szCs w:val="24"/>
        </w:rPr>
        <w:t xml:space="preserve"> </w:t>
      </w:r>
      <w:r w:rsidR="0021776F">
        <w:rPr>
          <w:rFonts w:ascii="Dark Courier" w:hAnsi="Dark Courier" w:cs="Courier New"/>
          <w:b w:val="0"/>
          <w:bCs/>
          <w:szCs w:val="24"/>
        </w:rPr>
        <w:t>both</w:t>
      </w:r>
      <w:r>
        <w:rPr>
          <w:rFonts w:ascii="Dark Courier" w:hAnsi="Dark Courier" w:cs="Courier New"/>
          <w:b w:val="0"/>
          <w:bCs/>
          <w:szCs w:val="24"/>
        </w:rPr>
        <w:t xml:space="preserve"> of these</w:t>
      </w:r>
      <w:r w:rsidRPr="00843755">
        <w:rPr>
          <w:rFonts w:ascii="Dark Courier" w:hAnsi="Dark Courier" w:cs="Courier New"/>
          <w:b w:val="0"/>
          <w:bCs/>
          <w:szCs w:val="24"/>
        </w:rPr>
        <w:t xml:space="preserve"> argument</w:t>
      </w:r>
      <w:r>
        <w:rPr>
          <w:rFonts w:ascii="Dark Courier" w:hAnsi="Dark Courier" w:cs="Courier New"/>
          <w:b w:val="0"/>
          <w:bCs/>
          <w:szCs w:val="24"/>
        </w:rPr>
        <w:t>s</w:t>
      </w:r>
      <w:r w:rsidRPr="00843755">
        <w:rPr>
          <w:rFonts w:ascii="Dark Courier" w:hAnsi="Dark Courier" w:cs="Courier New"/>
          <w:b w:val="0"/>
          <w:bCs/>
          <w:szCs w:val="24"/>
        </w:rPr>
        <w:t xml:space="preserve">.  </w:t>
      </w:r>
      <w:r w:rsidR="00BE637B">
        <w:rPr>
          <w:rFonts w:ascii="Dark Courier" w:hAnsi="Dark Courier" w:cs="Courier New"/>
          <w:b w:val="0"/>
          <w:bCs/>
          <w:szCs w:val="24"/>
        </w:rPr>
        <w:t>Plaintiff was</w:t>
      </w:r>
      <w:r w:rsidR="00584E4B">
        <w:rPr>
          <w:rFonts w:ascii="Dark Courier" w:hAnsi="Dark Courier" w:cs="Courier New"/>
          <w:b w:val="0"/>
          <w:bCs/>
          <w:szCs w:val="24"/>
        </w:rPr>
        <w:t xml:space="preserve"> </w:t>
      </w:r>
      <w:r w:rsidR="00BE637B">
        <w:rPr>
          <w:rFonts w:ascii="Dark Courier" w:hAnsi="Dark Courier" w:cs="Courier New"/>
          <w:b w:val="0"/>
          <w:bCs/>
          <w:szCs w:val="24"/>
        </w:rPr>
        <w:t xml:space="preserve">required </w:t>
      </w:r>
      <w:r w:rsidR="00584E4B">
        <w:rPr>
          <w:rFonts w:ascii="Dark Courier" w:hAnsi="Dark Courier" w:cs="Courier New"/>
          <w:b w:val="0"/>
          <w:bCs/>
          <w:szCs w:val="24"/>
        </w:rPr>
        <w:t xml:space="preserve">to plead sufficient facts to establish an account stated in accordance with the standards set forth above. </w:t>
      </w:r>
      <w:r>
        <w:rPr>
          <w:rFonts w:ascii="Dark Courier" w:hAnsi="Dark Courier" w:cs="Courier New"/>
          <w:b w:val="0"/>
          <w:bCs/>
          <w:szCs w:val="24"/>
        </w:rPr>
        <w:t>T</w:t>
      </w:r>
      <w:r w:rsidR="00B85424" w:rsidRPr="00843755">
        <w:rPr>
          <w:rFonts w:ascii="Dark Courier" w:hAnsi="Dark Courier" w:cs="Courier New"/>
          <w:b w:val="0"/>
          <w:bCs/>
          <w:szCs w:val="24"/>
        </w:rPr>
        <w:t xml:space="preserve">he </w:t>
      </w:r>
      <w:r w:rsidR="00D4345B">
        <w:rPr>
          <w:rFonts w:ascii="Dark Courier" w:hAnsi="Dark Courier" w:cs="Courier New"/>
          <w:b w:val="0"/>
          <w:bCs/>
          <w:szCs w:val="24"/>
        </w:rPr>
        <w:t>c</w:t>
      </w:r>
      <w:r w:rsidR="00B85424" w:rsidRPr="00843755">
        <w:rPr>
          <w:rFonts w:ascii="Dark Courier" w:hAnsi="Dark Courier" w:cs="Courier New"/>
          <w:b w:val="0"/>
          <w:bCs/>
          <w:szCs w:val="24"/>
        </w:rPr>
        <w:t xml:space="preserve">omplaint </w:t>
      </w:r>
      <w:r w:rsidR="00582D31" w:rsidRPr="00843755">
        <w:rPr>
          <w:rFonts w:ascii="Dark Courier" w:hAnsi="Dark Courier" w:cs="Courier New"/>
          <w:b w:val="0"/>
          <w:bCs/>
          <w:szCs w:val="24"/>
        </w:rPr>
        <w:t xml:space="preserve">alleges that a running account exists between the </w:t>
      </w:r>
      <w:proofErr w:type="gramStart"/>
      <w:r w:rsidR="00582D31" w:rsidRPr="00843755">
        <w:rPr>
          <w:rFonts w:ascii="Dark Courier" w:hAnsi="Dark Courier" w:cs="Courier New"/>
          <w:b w:val="0"/>
          <w:bCs/>
          <w:szCs w:val="24"/>
        </w:rPr>
        <w:t>parties, that</w:t>
      </w:r>
      <w:proofErr w:type="gramEnd"/>
      <w:r w:rsidR="00582D31" w:rsidRPr="00843755">
        <w:rPr>
          <w:rFonts w:ascii="Dark Courier" w:hAnsi="Dark Courier" w:cs="Courier New"/>
          <w:b w:val="0"/>
          <w:bCs/>
          <w:szCs w:val="24"/>
        </w:rPr>
        <w:t xml:space="preserve"> Defendant owes a balance due on that account, and that Defendant received notice of the balance.  </w:t>
      </w:r>
      <w:r w:rsidR="00584E4B">
        <w:rPr>
          <w:rFonts w:ascii="Dark Courier" w:hAnsi="Dark Courier" w:cs="Courier New"/>
          <w:b w:val="0"/>
          <w:bCs/>
          <w:szCs w:val="24"/>
        </w:rPr>
        <w:t xml:space="preserve">To </w:t>
      </w:r>
      <w:r w:rsidR="00582D31" w:rsidRPr="00843755">
        <w:rPr>
          <w:rFonts w:ascii="Dark Courier" w:hAnsi="Dark Courier" w:cs="Courier New"/>
          <w:b w:val="0"/>
          <w:bCs/>
          <w:szCs w:val="24"/>
        </w:rPr>
        <w:t>properly plead an account stated</w:t>
      </w:r>
      <w:r w:rsidR="00FF4AE9">
        <w:rPr>
          <w:rFonts w:ascii="Dark Courier" w:hAnsi="Dark Courier" w:cs="Courier New"/>
          <w:b w:val="0"/>
          <w:bCs/>
          <w:szCs w:val="24"/>
        </w:rPr>
        <w:t>,</w:t>
      </w:r>
      <w:r w:rsidR="00582D31" w:rsidRPr="00843755">
        <w:rPr>
          <w:rFonts w:ascii="Dark Courier" w:hAnsi="Dark Courier" w:cs="Courier New"/>
          <w:b w:val="0"/>
          <w:bCs/>
          <w:szCs w:val="24"/>
        </w:rPr>
        <w:t xml:space="preserve"> the </w:t>
      </w:r>
      <w:r w:rsidR="00D4345B">
        <w:rPr>
          <w:rFonts w:ascii="Dark Courier" w:hAnsi="Dark Courier" w:cs="Courier New"/>
          <w:b w:val="0"/>
          <w:bCs/>
          <w:szCs w:val="24"/>
        </w:rPr>
        <w:t>c</w:t>
      </w:r>
      <w:r w:rsidR="00582D31" w:rsidRPr="00843755">
        <w:rPr>
          <w:rFonts w:ascii="Dark Courier" w:hAnsi="Dark Courier" w:cs="Courier New"/>
          <w:b w:val="0"/>
          <w:bCs/>
          <w:szCs w:val="24"/>
        </w:rPr>
        <w:t>ompl</w:t>
      </w:r>
      <w:r w:rsidR="00584E4B">
        <w:rPr>
          <w:rFonts w:ascii="Dark Courier" w:hAnsi="Dark Courier" w:cs="Courier New"/>
          <w:b w:val="0"/>
          <w:bCs/>
          <w:szCs w:val="24"/>
        </w:rPr>
        <w:t xml:space="preserve">aint </w:t>
      </w:r>
      <w:r w:rsidR="00FF4AE9">
        <w:rPr>
          <w:rFonts w:ascii="Dark Courier" w:hAnsi="Dark Courier" w:cs="Courier New"/>
          <w:b w:val="0"/>
          <w:bCs/>
          <w:szCs w:val="24"/>
        </w:rPr>
        <w:t xml:space="preserve">must also </w:t>
      </w:r>
      <w:r w:rsidR="00582D31" w:rsidRPr="00843755">
        <w:rPr>
          <w:rFonts w:ascii="Dark Courier" w:hAnsi="Dark Courier" w:cs="Courier New"/>
          <w:b w:val="0"/>
          <w:bCs/>
          <w:szCs w:val="24"/>
        </w:rPr>
        <w:t xml:space="preserve">allege Defendant’s </w:t>
      </w:r>
      <w:r w:rsidR="00584E4B">
        <w:rPr>
          <w:rFonts w:ascii="Dark Courier" w:hAnsi="Dark Courier" w:cs="Courier New"/>
          <w:b w:val="0"/>
          <w:bCs/>
          <w:szCs w:val="24"/>
        </w:rPr>
        <w:t>acquiescence</w:t>
      </w:r>
      <w:r w:rsidR="00582D31" w:rsidRPr="00843755">
        <w:rPr>
          <w:rFonts w:ascii="Dark Courier" w:hAnsi="Dark Courier" w:cs="Courier New"/>
          <w:b w:val="0"/>
          <w:bCs/>
          <w:szCs w:val="24"/>
        </w:rPr>
        <w:t xml:space="preserve"> to the </w:t>
      </w:r>
      <w:r w:rsidR="00584E4B">
        <w:rPr>
          <w:rFonts w:ascii="Dark Courier" w:hAnsi="Dark Courier" w:cs="Courier New"/>
          <w:b w:val="0"/>
          <w:bCs/>
          <w:szCs w:val="24"/>
        </w:rPr>
        <w:t xml:space="preserve">correctness of the </w:t>
      </w:r>
      <w:r w:rsidR="00582D31" w:rsidRPr="00843755">
        <w:rPr>
          <w:rFonts w:ascii="Dark Courier" w:hAnsi="Dark Courier" w:cs="Courier New"/>
          <w:b w:val="0"/>
          <w:bCs/>
          <w:szCs w:val="24"/>
        </w:rPr>
        <w:t xml:space="preserve">account.  </w:t>
      </w:r>
    </w:p>
    <w:p w:rsidR="00FF5D0F" w:rsidRPr="00843755" w:rsidRDefault="00FF5D0F" w:rsidP="00FF5D0F">
      <w:pPr>
        <w:pStyle w:val="Header"/>
        <w:spacing w:line="480" w:lineRule="auto"/>
        <w:ind w:firstLine="720"/>
        <w:jc w:val="both"/>
        <w:rPr>
          <w:rFonts w:ascii="Dark Courier" w:hAnsi="Dark Courier" w:cs="Courier New"/>
          <w:b w:val="0"/>
          <w:bCs/>
          <w:szCs w:val="24"/>
        </w:rPr>
      </w:pPr>
      <w:r>
        <w:rPr>
          <w:rFonts w:ascii="Dark Courier" w:hAnsi="Dark Courier" w:cs="Courier New"/>
          <w:b w:val="0"/>
          <w:bCs/>
          <w:szCs w:val="24"/>
        </w:rPr>
        <w:t>In the absence of a cardholder agreement setting forth the terms and conditions applicable to Defendant’s alleged obligation to Plaintiff, there is insufficient support for Plaintiff’s claim that an account stated exists</w:t>
      </w:r>
      <w:r w:rsidR="002E793D">
        <w:rPr>
          <w:rFonts w:ascii="Dark Courier" w:hAnsi="Dark Courier" w:cs="Courier New"/>
          <w:b w:val="0"/>
          <w:bCs/>
          <w:szCs w:val="24"/>
        </w:rPr>
        <w:t xml:space="preserve"> for the amount alleged in the </w:t>
      </w:r>
      <w:r w:rsidR="00D4345B">
        <w:rPr>
          <w:rFonts w:ascii="Dark Courier" w:hAnsi="Dark Courier" w:cs="Courier New"/>
          <w:b w:val="0"/>
          <w:bCs/>
          <w:szCs w:val="24"/>
        </w:rPr>
        <w:t>c</w:t>
      </w:r>
      <w:r w:rsidR="002E793D">
        <w:rPr>
          <w:rFonts w:ascii="Dark Courier" w:hAnsi="Dark Courier" w:cs="Courier New"/>
          <w:b w:val="0"/>
          <w:bCs/>
          <w:szCs w:val="24"/>
        </w:rPr>
        <w:t>omplaint</w:t>
      </w:r>
      <w:r>
        <w:rPr>
          <w:rFonts w:ascii="Dark Courier" w:hAnsi="Dark Courier" w:cs="Courier New"/>
          <w:b w:val="0"/>
          <w:bCs/>
          <w:szCs w:val="24"/>
        </w:rPr>
        <w:t xml:space="preserve">.  The essence of an account stated is that the statement or statements, and Defendant’s acquiescence thereto, establish that Defendant is in agreement as to the accuracy of the account.  Without attaching a cardholder agreement articulating the terms to which Defendant has </w:t>
      </w:r>
      <w:r>
        <w:rPr>
          <w:rFonts w:ascii="Dark Courier" w:hAnsi="Dark Courier" w:cs="Courier New"/>
          <w:b w:val="0"/>
          <w:bCs/>
          <w:szCs w:val="24"/>
        </w:rPr>
        <w:lastRenderedPageBreak/>
        <w:t>allegedly acquiesced, Plaintiff cannot recover based on an account stated subject to those terms.</w:t>
      </w:r>
      <w:r w:rsidR="002E793D">
        <w:rPr>
          <w:rFonts w:ascii="Dark Courier" w:hAnsi="Dark Courier" w:cs="Courier New"/>
          <w:b w:val="0"/>
          <w:bCs/>
          <w:szCs w:val="24"/>
        </w:rPr>
        <w:t xml:space="preserve">  To recover the specific amount of money </w:t>
      </w:r>
      <w:r w:rsidR="00C651D9">
        <w:rPr>
          <w:rFonts w:ascii="Dark Courier" w:hAnsi="Dark Courier" w:cs="Courier New"/>
          <w:b w:val="0"/>
          <w:bCs/>
          <w:szCs w:val="24"/>
        </w:rPr>
        <w:t>it alleges that Defendant owes</w:t>
      </w:r>
      <w:r w:rsidR="002E793D">
        <w:rPr>
          <w:rFonts w:ascii="Dark Courier" w:hAnsi="Dark Courier" w:cs="Courier New"/>
          <w:b w:val="0"/>
          <w:bCs/>
          <w:szCs w:val="24"/>
        </w:rPr>
        <w:t>, Plaintiff must document that Defendant acquiesced to paying that specific amount.  In order to do so,</w:t>
      </w:r>
      <w:r w:rsidR="00C651D9">
        <w:rPr>
          <w:rFonts w:ascii="Dark Courier" w:hAnsi="Dark Courier" w:cs="Courier New"/>
          <w:b w:val="0"/>
          <w:bCs/>
          <w:szCs w:val="24"/>
        </w:rPr>
        <w:t xml:space="preserve"> because the amount includes various fees and interest charges,</w:t>
      </w:r>
      <w:r w:rsidR="002E793D">
        <w:rPr>
          <w:rFonts w:ascii="Dark Courier" w:hAnsi="Dark Courier" w:cs="Courier New"/>
          <w:b w:val="0"/>
          <w:bCs/>
          <w:szCs w:val="24"/>
        </w:rPr>
        <w:t xml:space="preserve"> the Plaintiff must attach to the </w:t>
      </w:r>
      <w:r w:rsidR="00D4345B">
        <w:rPr>
          <w:rFonts w:ascii="Dark Courier" w:hAnsi="Dark Courier" w:cs="Courier New"/>
          <w:b w:val="0"/>
          <w:bCs/>
          <w:szCs w:val="24"/>
        </w:rPr>
        <w:t>c</w:t>
      </w:r>
      <w:r w:rsidR="002E793D">
        <w:rPr>
          <w:rFonts w:ascii="Dark Courier" w:hAnsi="Dark Courier" w:cs="Courier New"/>
          <w:b w:val="0"/>
          <w:bCs/>
          <w:szCs w:val="24"/>
        </w:rPr>
        <w:t xml:space="preserve">omplaint a cardholder agreement delineating the rights and obligations of Defendant with respect to </w:t>
      </w:r>
      <w:r w:rsidR="00C651D9">
        <w:rPr>
          <w:rFonts w:ascii="Dark Courier" w:hAnsi="Dark Courier" w:cs="Courier New"/>
          <w:b w:val="0"/>
          <w:bCs/>
          <w:szCs w:val="24"/>
        </w:rPr>
        <w:t>those fees and charges</w:t>
      </w:r>
      <w:r w:rsidR="002E793D">
        <w:rPr>
          <w:rFonts w:ascii="Dark Courier" w:hAnsi="Dark Courier" w:cs="Courier New"/>
          <w:b w:val="0"/>
          <w:bCs/>
          <w:szCs w:val="24"/>
        </w:rPr>
        <w:t>.</w:t>
      </w:r>
    </w:p>
    <w:p w:rsidR="002E793D" w:rsidRDefault="00A944E3" w:rsidP="00B57615">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Plaintiff has merely alleged that Defendant retained account statements and made payments of some amount at some time in the past.  This does not support a finding that there was a meeting of the minds between the parties that established a debt of </w:t>
      </w:r>
      <w:r w:rsidR="00FF4AE9">
        <w:rPr>
          <w:rFonts w:ascii="Dark Courier" w:hAnsi="Dark Courier" w:cs="Courier New"/>
          <w:b w:val="0"/>
          <w:bCs/>
          <w:szCs w:val="24"/>
        </w:rPr>
        <w:t>four thousand, two hundred thirty-nine dollars and twenty-eight cents (</w:t>
      </w:r>
      <w:r w:rsidRPr="00843755">
        <w:rPr>
          <w:rFonts w:ascii="Dark Courier" w:hAnsi="Dark Courier" w:cs="Courier New"/>
          <w:b w:val="0"/>
          <w:bCs/>
          <w:szCs w:val="24"/>
        </w:rPr>
        <w:t>$4,239.28</w:t>
      </w:r>
      <w:r w:rsidR="00FF4AE9">
        <w:rPr>
          <w:rFonts w:ascii="Dark Courier" w:hAnsi="Dark Courier" w:cs="Courier New"/>
          <w:b w:val="0"/>
          <w:bCs/>
          <w:szCs w:val="24"/>
        </w:rPr>
        <w:t>)</w:t>
      </w:r>
      <w:r w:rsidRPr="00843755">
        <w:rPr>
          <w:rFonts w:ascii="Dark Courier" w:hAnsi="Dark Courier" w:cs="Courier New"/>
          <w:b w:val="0"/>
          <w:bCs/>
          <w:szCs w:val="24"/>
        </w:rPr>
        <w:t xml:space="preserve"> o</w:t>
      </w:r>
      <w:r w:rsidR="00D126E3" w:rsidRPr="00843755">
        <w:rPr>
          <w:rFonts w:ascii="Dark Courier" w:hAnsi="Dark Courier" w:cs="Courier New"/>
          <w:b w:val="0"/>
          <w:bCs/>
          <w:szCs w:val="24"/>
        </w:rPr>
        <w:t xml:space="preserve">wed by Defendant to Plaintiff.  As discussed above, a failure to object to an account statement is generally an insufficient indicator of assent for the purposes of determining that an account stated exists.  </w:t>
      </w:r>
    </w:p>
    <w:p w:rsidR="00D126E3" w:rsidRDefault="00D126E3" w:rsidP="00B57615">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Because a credit card account is the subject of the allegations here, as discussed in </w:t>
      </w:r>
      <w:r w:rsidR="00FF4AE9" w:rsidRPr="00FF4AE9">
        <w:rPr>
          <w:rFonts w:ascii="Dark Courier" w:hAnsi="Dark Courier" w:cs="Courier New"/>
          <w:b w:val="0"/>
          <w:bCs/>
          <w:szCs w:val="24"/>
          <w:u w:val="single"/>
        </w:rPr>
        <w:t>Samanez</w:t>
      </w:r>
      <w:r w:rsidRPr="00843755">
        <w:rPr>
          <w:rFonts w:ascii="Dark Courier" w:hAnsi="Dark Courier" w:cs="Courier New"/>
          <w:b w:val="0"/>
          <w:bCs/>
          <w:szCs w:val="24"/>
        </w:rPr>
        <w:t xml:space="preserve">, there is even less reason to assume that by simply failing to challenge the account statement attached to the </w:t>
      </w:r>
      <w:r w:rsidR="00D4345B">
        <w:rPr>
          <w:rFonts w:ascii="Dark Courier" w:hAnsi="Dark Courier" w:cs="Courier New"/>
          <w:b w:val="0"/>
          <w:bCs/>
          <w:szCs w:val="24"/>
        </w:rPr>
        <w:t>c</w:t>
      </w:r>
      <w:r w:rsidRPr="00843755">
        <w:rPr>
          <w:rFonts w:ascii="Dark Courier" w:hAnsi="Dark Courier" w:cs="Courier New"/>
          <w:b w:val="0"/>
          <w:bCs/>
          <w:szCs w:val="24"/>
        </w:rPr>
        <w:t>omplaint, Defendant acquiesced to its correctness.  Defendant could not have determined from the informat</w:t>
      </w:r>
      <w:r w:rsidR="00584E4B">
        <w:rPr>
          <w:rFonts w:ascii="Dark Courier" w:hAnsi="Dark Courier" w:cs="Courier New"/>
          <w:b w:val="0"/>
          <w:bCs/>
          <w:szCs w:val="24"/>
        </w:rPr>
        <w:t>ion provided in the</w:t>
      </w:r>
      <w:r w:rsidRPr="00843755">
        <w:rPr>
          <w:rFonts w:ascii="Dark Courier" w:hAnsi="Dark Courier" w:cs="Courier New"/>
          <w:b w:val="0"/>
          <w:bCs/>
          <w:szCs w:val="24"/>
        </w:rPr>
        <w:t xml:space="preserve"> statement that a mistake had been </w:t>
      </w:r>
      <w:r w:rsidR="00584E4B">
        <w:rPr>
          <w:rFonts w:ascii="Dark Courier" w:hAnsi="Dark Courier" w:cs="Courier New"/>
          <w:b w:val="0"/>
          <w:bCs/>
          <w:szCs w:val="24"/>
        </w:rPr>
        <w:t>made in calculating his balance.</w:t>
      </w:r>
      <w:r w:rsidRPr="00843755">
        <w:rPr>
          <w:rFonts w:ascii="Dark Courier" w:hAnsi="Dark Courier" w:cs="Courier New"/>
          <w:b w:val="0"/>
          <w:bCs/>
          <w:szCs w:val="24"/>
        </w:rPr>
        <w:t xml:space="preserve"> </w:t>
      </w:r>
      <w:r w:rsidR="00584E4B">
        <w:rPr>
          <w:rFonts w:ascii="Dark Courier" w:hAnsi="Dark Courier" w:cs="Courier New"/>
          <w:b w:val="0"/>
          <w:bCs/>
          <w:szCs w:val="24"/>
        </w:rPr>
        <w:t xml:space="preserve">To determine that the balance </w:t>
      </w:r>
      <w:r w:rsidR="00584E4B">
        <w:rPr>
          <w:rFonts w:ascii="Dark Courier" w:hAnsi="Dark Courier" w:cs="Courier New"/>
          <w:b w:val="0"/>
          <w:bCs/>
          <w:szCs w:val="24"/>
        </w:rPr>
        <w:lastRenderedPageBreak/>
        <w:t xml:space="preserve">was incorrectly calculated, he would have been required to understand </w:t>
      </w:r>
      <w:r w:rsidRPr="00843755">
        <w:rPr>
          <w:rFonts w:ascii="Dark Courier" w:hAnsi="Dark Courier" w:cs="Courier New"/>
          <w:b w:val="0"/>
          <w:bCs/>
          <w:szCs w:val="24"/>
        </w:rPr>
        <w:t>what c</w:t>
      </w:r>
      <w:r w:rsidR="00D35E90" w:rsidRPr="00843755">
        <w:rPr>
          <w:rFonts w:ascii="Dark Courier" w:hAnsi="Dark Courier" w:cs="Courier New"/>
          <w:b w:val="0"/>
          <w:bCs/>
          <w:szCs w:val="24"/>
        </w:rPr>
        <w:t>alculations had been made in determining his interest charges</w:t>
      </w:r>
      <w:r w:rsidR="00584E4B">
        <w:rPr>
          <w:rFonts w:ascii="Dark Courier" w:hAnsi="Dark Courier" w:cs="Courier New"/>
          <w:b w:val="0"/>
          <w:bCs/>
          <w:szCs w:val="24"/>
        </w:rPr>
        <w:t xml:space="preserve"> in the first place.  That information was not contained in the statement he received; he</w:t>
      </w:r>
      <w:r w:rsidRPr="00843755">
        <w:rPr>
          <w:rFonts w:ascii="Dark Courier" w:hAnsi="Dark Courier" w:cs="Courier New"/>
          <w:b w:val="0"/>
          <w:bCs/>
          <w:szCs w:val="24"/>
        </w:rPr>
        <w:t xml:space="preserve"> would have had to </w:t>
      </w:r>
      <w:r w:rsidR="00D35E90" w:rsidRPr="00843755">
        <w:rPr>
          <w:rFonts w:ascii="Dark Courier" w:hAnsi="Dark Courier" w:cs="Courier New"/>
          <w:b w:val="0"/>
          <w:bCs/>
          <w:szCs w:val="24"/>
        </w:rPr>
        <w:t>call the</w:t>
      </w:r>
      <w:r w:rsidR="00584E4B">
        <w:rPr>
          <w:rFonts w:ascii="Dark Courier" w:hAnsi="Dark Courier" w:cs="Courier New"/>
          <w:b w:val="0"/>
          <w:bCs/>
          <w:szCs w:val="24"/>
        </w:rPr>
        <w:t xml:space="preserve"> listed</w:t>
      </w:r>
      <w:r w:rsidR="00D35E90" w:rsidRPr="00843755">
        <w:rPr>
          <w:rFonts w:ascii="Dark Courier" w:hAnsi="Dark Courier" w:cs="Courier New"/>
          <w:b w:val="0"/>
          <w:bCs/>
          <w:szCs w:val="24"/>
        </w:rPr>
        <w:t xml:space="preserve"> phon</w:t>
      </w:r>
      <w:r w:rsidR="00584E4B">
        <w:rPr>
          <w:rFonts w:ascii="Dark Courier" w:hAnsi="Dark Courier" w:cs="Courier New"/>
          <w:b w:val="0"/>
          <w:bCs/>
          <w:szCs w:val="24"/>
        </w:rPr>
        <w:t>e number and inquire</w:t>
      </w:r>
      <w:r w:rsidR="00D35E90" w:rsidRPr="00843755">
        <w:rPr>
          <w:rFonts w:ascii="Dark Courier" w:hAnsi="Dark Courier" w:cs="Courier New"/>
          <w:b w:val="0"/>
          <w:bCs/>
          <w:szCs w:val="24"/>
        </w:rPr>
        <w:t>.  Under the circumstances, we cannot find that Defendant assented to the balance due listed in that statement.</w:t>
      </w:r>
    </w:p>
    <w:p w:rsidR="002E793D" w:rsidRPr="00C651D9" w:rsidRDefault="00D35E90" w:rsidP="00C651D9">
      <w:pPr>
        <w:pStyle w:val="Header"/>
        <w:spacing w:line="480" w:lineRule="auto"/>
        <w:ind w:firstLine="720"/>
        <w:jc w:val="both"/>
        <w:rPr>
          <w:rFonts w:ascii="Dark Courier" w:hAnsi="Dark Courier" w:cs="Courier New"/>
          <w:b w:val="0"/>
          <w:bCs/>
          <w:szCs w:val="24"/>
        </w:rPr>
      </w:pPr>
      <w:r w:rsidRPr="00843755">
        <w:rPr>
          <w:rFonts w:ascii="Dark Courier" w:hAnsi="Dark Courier" w:cs="Courier New"/>
          <w:b w:val="0"/>
          <w:bCs/>
          <w:szCs w:val="24"/>
        </w:rPr>
        <w:t xml:space="preserve">Similarly, </w:t>
      </w:r>
      <w:r w:rsidR="00D126E3" w:rsidRPr="00843755">
        <w:rPr>
          <w:rFonts w:ascii="Dark Courier" w:hAnsi="Dark Courier" w:cs="Courier New"/>
          <w:b w:val="0"/>
          <w:bCs/>
          <w:szCs w:val="24"/>
        </w:rPr>
        <w:t>Plaintiff’s allegation that Defendant</w:t>
      </w:r>
      <w:r w:rsidRPr="00843755">
        <w:rPr>
          <w:rFonts w:ascii="Dark Courier" w:hAnsi="Dark Courier" w:cs="Courier New"/>
          <w:b w:val="0"/>
          <w:bCs/>
          <w:szCs w:val="24"/>
        </w:rPr>
        <w:t xml:space="preserve"> has made payments on the account in the past falls short of what is required to plead an account stated.  As was the case in </w:t>
      </w:r>
      <w:r w:rsidRPr="00843755">
        <w:rPr>
          <w:rFonts w:ascii="Dark Courier" w:hAnsi="Dark Courier" w:cs="Courier New"/>
          <w:b w:val="0"/>
          <w:bCs/>
          <w:szCs w:val="24"/>
          <w:u w:val="single"/>
        </w:rPr>
        <w:t>Knepp</w:t>
      </w:r>
      <w:r w:rsidRPr="00843755">
        <w:rPr>
          <w:rFonts w:ascii="Dark Courier" w:hAnsi="Dark Courier" w:cs="Courier New"/>
          <w:b w:val="0"/>
          <w:bCs/>
          <w:szCs w:val="24"/>
        </w:rPr>
        <w:t xml:space="preserve">, the </w:t>
      </w:r>
      <w:r w:rsidR="00D4345B">
        <w:rPr>
          <w:rFonts w:ascii="Dark Courier" w:hAnsi="Dark Courier" w:cs="Courier New"/>
          <w:b w:val="0"/>
          <w:bCs/>
          <w:szCs w:val="24"/>
        </w:rPr>
        <w:t>c</w:t>
      </w:r>
      <w:r w:rsidRPr="00843755">
        <w:rPr>
          <w:rFonts w:ascii="Dark Courier" w:hAnsi="Dark Courier" w:cs="Courier New"/>
          <w:b w:val="0"/>
          <w:bCs/>
          <w:szCs w:val="24"/>
        </w:rPr>
        <w:t xml:space="preserve">omplaint here offers no </w:t>
      </w:r>
      <w:r w:rsidR="0050676E">
        <w:rPr>
          <w:rFonts w:ascii="Dark Courier" w:hAnsi="Dark Courier" w:cs="Courier New"/>
          <w:b w:val="0"/>
          <w:bCs/>
          <w:szCs w:val="24"/>
        </w:rPr>
        <w:t>averments</w:t>
      </w:r>
      <w:r w:rsidRPr="00843755">
        <w:rPr>
          <w:rFonts w:ascii="Dark Courier" w:hAnsi="Dark Courier" w:cs="Courier New"/>
          <w:b w:val="0"/>
          <w:bCs/>
          <w:szCs w:val="24"/>
        </w:rPr>
        <w:t xml:space="preserve"> as to when the alleged payments were made, how often, or in what amounts.  While in certain circumstances an allegation of regular payment</w:t>
      </w:r>
      <w:r w:rsidR="00843755" w:rsidRPr="00843755">
        <w:rPr>
          <w:rFonts w:ascii="Dark Courier" w:hAnsi="Dark Courier" w:cs="Courier New"/>
          <w:b w:val="0"/>
          <w:bCs/>
          <w:szCs w:val="24"/>
        </w:rPr>
        <w:t>s</w:t>
      </w:r>
      <w:r w:rsidRPr="00843755">
        <w:rPr>
          <w:rFonts w:ascii="Dark Courier" w:hAnsi="Dark Courier" w:cs="Courier New"/>
          <w:b w:val="0"/>
          <w:bCs/>
          <w:szCs w:val="24"/>
        </w:rPr>
        <w:t xml:space="preserve"> by Defendant </w:t>
      </w:r>
      <w:r w:rsidR="00843755" w:rsidRPr="00843755">
        <w:rPr>
          <w:rFonts w:ascii="Dark Courier" w:hAnsi="Dark Courier" w:cs="Courier New"/>
          <w:b w:val="0"/>
          <w:bCs/>
          <w:szCs w:val="24"/>
        </w:rPr>
        <w:t>c</w:t>
      </w:r>
      <w:r w:rsidRPr="00843755">
        <w:rPr>
          <w:rFonts w:ascii="Dark Courier" w:hAnsi="Dark Courier" w:cs="Courier New"/>
          <w:b w:val="0"/>
          <w:bCs/>
          <w:szCs w:val="24"/>
        </w:rPr>
        <w:t>ould support a finding that there was a</w:t>
      </w:r>
      <w:r w:rsidR="0050676E">
        <w:rPr>
          <w:rFonts w:ascii="Dark Courier" w:hAnsi="Dark Courier" w:cs="Courier New"/>
          <w:b w:val="0"/>
          <w:bCs/>
          <w:szCs w:val="24"/>
        </w:rPr>
        <w:t xml:space="preserve">n agreement between the parties, </w:t>
      </w:r>
      <w:r w:rsidRPr="00843755">
        <w:rPr>
          <w:rFonts w:ascii="Dark Courier" w:hAnsi="Dark Courier" w:cs="Courier New"/>
          <w:b w:val="0"/>
          <w:bCs/>
          <w:szCs w:val="24"/>
        </w:rPr>
        <w:t xml:space="preserve">we cannot find that those circumstances exist where the allegation is only that some </w:t>
      </w:r>
      <w:r w:rsidR="0050676E">
        <w:rPr>
          <w:rFonts w:ascii="Dark Courier" w:hAnsi="Dark Courier" w:cs="Courier New"/>
          <w:b w:val="0"/>
          <w:bCs/>
          <w:szCs w:val="24"/>
        </w:rPr>
        <w:t>number</w:t>
      </w:r>
      <w:r w:rsidRPr="00843755">
        <w:rPr>
          <w:rFonts w:ascii="Dark Courier" w:hAnsi="Dark Courier" w:cs="Courier New"/>
          <w:b w:val="0"/>
          <w:bCs/>
          <w:szCs w:val="24"/>
        </w:rPr>
        <w:t xml:space="preserve"> of payment</w:t>
      </w:r>
      <w:r w:rsidR="0050676E">
        <w:rPr>
          <w:rFonts w:ascii="Dark Courier" w:hAnsi="Dark Courier" w:cs="Courier New"/>
          <w:b w:val="0"/>
          <w:bCs/>
          <w:szCs w:val="24"/>
        </w:rPr>
        <w:t>s</w:t>
      </w:r>
      <w:r w:rsidRPr="00843755">
        <w:rPr>
          <w:rFonts w:ascii="Dark Courier" w:hAnsi="Dark Courier" w:cs="Courier New"/>
          <w:b w:val="0"/>
          <w:bCs/>
          <w:szCs w:val="24"/>
        </w:rPr>
        <w:t xml:space="preserve"> </w:t>
      </w:r>
      <w:r w:rsidR="0050676E">
        <w:rPr>
          <w:rFonts w:ascii="Dark Courier" w:hAnsi="Dark Courier" w:cs="Courier New"/>
          <w:b w:val="0"/>
          <w:bCs/>
          <w:szCs w:val="24"/>
        </w:rPr>
        <w:t>were</w:t>
      </w:r>
      <w:r w:rsidRPr="00843755">
        <w:rPr>
          <w:rFonts w:ascii="Dark Courier" w:hAnsi="Dark Courier" w:cs="Courier New"/>
          <w:b w:val="0"/>
          <w:bCs/>
          <w:szCs w:val="24"/>
        </w:rPr>
        <w:t xml:space="preserve"> made</w:t>
      </w:r>
      <w:r w:rsidR="00843755" w:rsidRPr="00843755">
        <w:rPr>
          <w:rFonts w:ascii="Dark Courier" w:hAnsi="Dark Courier" w:cs="Courier New"/>
          <w:b w:val="0"/>
          <w:bCs/>
          <w:szCs w:val="24"/>
        </w:rPr>
        <w:t>, and certainly not where there is no allegation to support a finding</w:t>
      </w:r>
      <w:r w:rsidR="0014021D">
        <w:rPr>
          <w:rFonts w:ascii="Dark Courier" w:hAnsi="Dark Courier" w:cs="Courier New"/>
          <w:b w:val="0"/>
          <w:bCs/>
          <w:szCs w:val="24"/>
        </w:rPr>
        <w:t xml:space="preserve"> that Defendant assented to the accuracy of the</w:t>
      </w:r>
      <w:r w:rsidR="00843755" w:rsidRPr="00843755">
        <w:rPr>
          <w:rFonts w:ascii="Dark Courier" w:hAnsi="Dark Courier" w:cs="Courier New"/>
          <w:b w:val="0"/>
          <w:bCs/>
          <w:szCs w:val="24"/>
        </w:rPr>
        <w:t xml:space="preserve"> </w:t>
      </w:r>
      <w:r w:rsidR="0014021D">
        <w:rPr>
          <w:rFonts w:ascii="Dark Courier" w:hAnsi="Dark Courier" w:cs="Courier New"/>
          <w:b w:val="0"/>
          <w:bCs/>
          <w:szCs w:val="24"/>
        </w:rPr>
        <w:t>stated balance in particular</w:t>
      </w:r>
      <w:r w:rsidR="00843755" w:rsidRPr="00843755">
        <w:rPr>
          <w:rFonts w:ascii="Dark Courier" w:hAnsi="Dark Courier" w:cs="Courier New"/>
          <w:b w:val="0"/>
          <w:bCs/>
          <w:szCs w:val="24"/>
        </w:rPr>
        <w:t>.</w:t>
      </w:r>
    </w:p>
    <w:p w:rsidR="00AC6DEE" w:rsidRPr="00843755" w:rsidRDefault="00AC6DEE" w:rsidP="00434D63">
      <w:pPr>
        <w:pStyle w:val="Header"/>
        <w:spacing w:line="480" w:lineRule="auto"/>
        <w:jc w:val="center"/>
        <w:rPr>
          <w:rFonts w:ascii="Dark Courier" w:hAnsi="Dark Courier" w:cs="Courier New"/>
          <w:bCs/>
          <w:szCs w:val="24"/>
          <w:u w:val="single"/>
        </w:rPr>
      </w:pPr>
      <w:r w:rsidRPr="00843755">
        <w:rPr>
          <w:rFonts w:ascii="Dark Courier" w:hAnsi="Dark Courier" w:cs="Courier New"/>
          <w:bCs/>
          <w:szCs w:val="24"/>
          <w:u w:val="single"/>
        </w:rPr>
        <w:t>CONCLUSION</w:t>
      </w:r>
    </w:p>
    <w:p w:rsidR="001F2207" w:rsidRDefault="004527FA" w:rsidP="001F2207">
      <w:pPr>
        <w:pStyle w:val="Header"/>
        <w:tabs>
          <w:tab w:val="clear" w:pos="4320"/>
          <w:tab w:val="clear" w:pos="8640"/>
        </w:tabs>
        <w:spacing w:line="480" w:lineRule="auto"/>
        <w:jc w:val="both"/>
        <w:rPr>
          <w:rFonts w:ascii="Dark Courier" w:hAnsi="Dark Courier" w:cs="Courier New"/>
          <w:b w:val="0"/>
          <w:bCs/>
          <w:szCs w:val="24"/>
        </w:rPr>
      </w:pPr>
      <w:r w:rsidRPr="00843755">
        <w:rPr>
          <w:rFonts w:ascii="Dark Courier" w:hAnsi="Dark Courier" w:cs="Courier New"/>
          <w:bCs/>
          <w:szCs w:val="24"/>
        </w:rPr>
        <w:tab/>
      </w:r>
      <w:r w:rsidR="001F2207" w:rsidRPr="00843755">
        <w:rPr>
          <w:rFonts w:ascii="Dark Courier" w:hAnsi="Dark Courier" w:cs="Courier New"/>
          <w:bCs/>
          <w:szCs w:val="24"/>
        </w:rPr>
        <w:tab/>
      </w:r>
      <w:r w:rsidR="001F2207" w:rsidRPr="001A65F4">
        <w:rPr>
          <w:rFonts w:ascii="Dark Courier" w:hAnsi="Dark Courier" w:cs="Courier New"/>
          <w:b w:val="0"/>
          <w:bCs/>
          <w:szCs w:val="24"/>
        </w:rPr>
        <w:t xml:space="preserve">For the foregoing reasons, </w:t>
      </w:r>
      <w:r w:rsidR="001029E8">
        <w:rPr>
          <w:rFonts w:ascii="Dark Courier" w:hAnsi="Dark Courier" w:cs="Courier New"/>
          <w:b w:val="0"/>
          <w:bCs/>
          <w:szCs w:val="24"/>
        </w:rPr>
        <w:t xml:space="preserve">this Court concludes that the </w:t>
      </w:r>
      <w:r w:rsidR="00D4345B">
        <w:rPr>
          <w:rFonts w:ascii="Dark Courier" w:hAnsi="Dark Courier" w:cs="Courier New"/>
          <w:b w:val="0"/>
          <w:bCs/>
          <w:szCs w:val="24"/>
        </w:rPr>
        <w:t>c</w:t>
      </w:r>
      <w:r w:rsidR="001029E8">
        <w:rPr>
          <w:rFonts w:ascii="Dark Courier" w:hAnsi="Dark Courier" w:cs="Courier New"/>
          <w:b w:val="0"/>
          <w:bCs/>
          <w:szCs w:val="24"/>
        </w:rPr>
        <w:t xml:space="preserve">omplaint filed by Plaintiff does not plead sufficient facts to demonstrate an account stated, and </w:t>
      </w:r>
      <w:r w:rsidR="001F2207" w:rsidRPr="001A65F4">
        <w:rPr>
          <w:rFonts w:ascii="Dark Courier" w:hAnsi="Dark Courier" w:cs="Courier New"/>
          <w:b w:val="0"/>
          <w:bCs/>
          <w:szCs w:val="24"/>
        </w:rPr>
        <w:t xml:space="preserve">we </w:t>
      </w:r>
      <w:r w:rsidR="00EA5844" w:rsidRPr="001A65F4">
        <w:rPr>
          <w:rFonts w:ascii="Dark Courier" w:hAnsi="Dark Courier" w:cs="Courier New"/>
          <w:b w:val="0"/>
          <w:bCs/>
          <w:szCs w:val="24"/>
        </w:rPr>
        <w:t xml:space="preserve">will </w:t>
      </w:r>
      <w:r w:rsidR="00B36FCB">
        <w:rPr>
          <w:rFonts w:ascii="Dark Courier" w:hAnsi="Dark Courier" w:cs="Courier New"/>
          <w:b w:val="0"/>
          <w:bCs/>
          <w:szCs w:val="24"/>
        </w:rPr>
        <w:t>sustain</w:t>
      </w:r>
      <w:r w:rsidR="001F2207" w:rsidRPr="001A65F4">
        <w:rPr>
          <w:rFonts w:ascii="Dark Courier" w:hAnsi="Dark Courier" w:cs="Courier New"/>
          <w:b w:val="0"/>
          <w:bCs/>
          <w:szCs w:val="24"/>
        </w:rPr>
        <w:t xml:space="preserve"> </w:t>
      </w:r>
      <w:r w:rsidR="001A65F4">
        <w:rPr>
          <w:rFonts w:ascii="Dark Courier" w:hAnsi="Dark Courier" w:cs="Courier New"/>
          <w:b w:val="0"/>
          <w:bCs/>
          <w:szCs w:val="24"/>
        </w:rPr>
        <w:t>Defendant’s</w:t>
      </w:r>
      <w:r w:rsidR="001F2207" w:rsidRPr="001A65F4">
        <w:rPr>
          <w:rFonts w:ascii="Dark Courier" w:hAnsi="Dark Courier" w:cs="Courier New"/>
          <w:b w:val="0"/>
          <w:bCs/>
          <w:szCs w:val="24"/>
        </w:rPr>
        <w:t xml:space="preserve"> </w:t>
      </w:r>
      <w:r w:rsidR="00D4345B">
        <w:rPr>
          <w:rFonts w:ascii="Dark Courier" w:hAnsi="Dark Courier" w:cs="Courier New"/>
          <w:b w:val="0"/>
          <w:bCs/>
          <w:szCs w:val="24"/>
        </w:rPr>
        <w:t>p</w:t>
      </w:r>
      <w:r w:rsidR="001A65F4">
        <w:rPr>
          <w:rFonts w:ascii="Dark Courier" w:hAnsi="Dark Courier" w:cs="Courier New"/>
          <w:b w:val="0"/>
          <w:bCs/>
          <w:szCs w:val="24"/>
        </w:rPr>
        <w:t xml:space="preserve">reliminary </w:t>
      </w:r>
      <w:r w:rsidR="00D4345B">
        <w:rPr>
          <w:rFonts w:ascii="Dark Courier" w:hAnsi="Dark Courier" w:cs="Courier New"/>
          <w:b w:val="0"/>
          <w:bCs/>
          <w:szCs w:val="24"/>
        </w:rPr>
        <w:t>o</w:t>
      </w:r>
      <w:r w:rsidR="001A65F4">
        <w:rPr>
          <w:rFonts w:ascii="Dark Courier" w:hAnsi="Dark Courier" w:cs="Courier New"/>
          <w:b w:val="0"/>
          <w:bCs/>
          <w:szCs w:val="24"/>
        </w:rPr>
        <w:t>bjections</w:t>
      </w:r>
      <w:r w:rsidR="0027751A">
        <w:rPr>
          <w:rFonts w:ascii="Dark Courier" w:hAnsi="Dark Courier" w:cs="Courier New"/>
          <w:b w:val="0"/>
          <w:bCs/>
          <w:szCs w:val="24"/>
        </w:rPr>
        <w:t xml:space="preserve"> accordingly</w:t>
      </w:r>
      <w:r w:rsidR="001A65F4">
        <w:rPr>
          <w:rFonts w:ascii="Dark Courier" w:hAnsi="Dark Courier" w:cs="Courier New"/>
          <w:b w:val="0"/>
          <w:bCs/>
          <w:szCs w:val="24"/>
        </w:rPr>
        <w:t xml:space="preserve">.  </w:t>
      </w:r>
    </w:p>
    <w:p w:rsidR="001D4B40" w:rsidRDefault="001D4B40" w:rsidP="001F2207">
      <w:pPr>
        <w:pStyle w:val="Header"/>
        <w:tabs>
          <w:tab w:val="clear" w:pos="4320"/>
          <w:tab w:val="clear" w:pos="8640"/>
        </w:tabs>
        <w:spacing w:line="480" w:lineRule="auto"/>
        <w:jc w:val="both"/>
        <w:rPr>
          <w:rFonts w:ascii="Dark Courier" w:hAnsi="Dark Courier" w:cs="Courier New"/>
          <w:b w:val="0"/>
          <w:bCs/>
          <w:szCs w:val="24"/>
        </w:rPr>
      </w:pPr>
    </w:p>
    <w:p w:rsidR="0021776F" w:rsidRDefault="0021776F" w:rsidP="0021776F">
      <w:pPr>
        <w:pStyle w:val="Header"/>
        <w:tabs>
          <w:tab w:val="clear" w:pos="4320"/>
          <w:tab w:val="clear" w:pos="8640"/>
        </w:tabs>
        <w:spacing w:line="480" w:lineRule="auto"/>
        <w:ind w:left="1440"/>
        <w:rPr>
          <w:rFonts w:ascii="Dark Courier" w:hAnsi="Dark Courier" w:cs="Courier New"/>
          <w:bCs/>
          <w:caps/>
          <w:szCs w:val="24"/>
          <w:u w:val="single"/>
        </w:rPr>
      </w:pPr>
    </w:p>
    <w:p w:rsidR="00DF0EFA" w:rsidRPr="0021776F" w:rsidRDefault="00DF0EFA" w:rsidP="00D4345B">
      <w:pPr>
        <w:pStyle w:val="Header"/>
        <w:numPr>
          <w:ilvl w:val="0"/>
          <w:numId w:val="15"/>
        </w:numPr>
        <w:tabs>
          <w:tab w:val="clear" w:pos="4320"/>
          <w:tab w:val="clear" w:pos="8640"/>
        </w:tabs>
        <w:spacing w:line="480" w:lineRule="auto"/>
        <w:jc w:val="center"/>
        <w:rPr>
          <w:rFonts w:ascii="Dark Courier" w:hAnsi="Dark Courier" w:cs="Courier New"/>
          <w:bCs/>
          <w:caps/>
          <w:szCs w:val="24"/>
          <w:u w:val="single"/>
        </w:rPr>
      </w:pPr>
      <w:r w:rsidRPr="0021776F">
        <w:rPr>
          <w:rFonts w:ascii="Dark Courier" w:hAnsi="Dark Courier" w:cs="Courier New"/>
          <w:bCs/>
          <w:caps/>
          <w:szCs w:val="24"/>
          <w:u w:val="single"/>
        </w:rPr>
        <w:t>Citibank, N.A. v. Pamela J. Fetch</w:t>
      </w:r>
    </w:p>
    <w:p w:rsidR="001029E8" w:rsidRDefault="00DF0EFA" w:rsidP="00DF0EFA">
      <w:pPr>
        <w:pStyle w:val="Header"/>
        <w:tabs>
          <w:tab w:val="clear" w:pos="4320"/>
          <w:tab w:val="clear" w:pos="8640"/>
        </w:tabs>
        <w:spacing w:line="480" w:lineRule="auto"/>
        <w:ind w:firstLine="720"/>
        <w:jc w:val="both"/>
        <w:rPr>
          <w:rFonts w:ascii="Dark Courier" w:hAnsi="Dark Courier" w:cs="Courier New"/>
          <w:b w:val="0"/>
          <w:bCs/>
          <w:szCs w:val="24"/>
        </w:rPr>
      </w:pPr>
      <w:r>
        <w:rPr>
          <w:rFonts w:ascii="Dark Courier" w:hAnsi="Dark Courier" w:cs="Courier New"/>
          <w:b w:val="0"/>
          <w:bCs/>
          <w:szCs w:val="24"/>
        </w:rPr>
        <w:t xml:space="preserve">The </w:t>
      </w:r>
      <w:r w:rsidR="0021776F">
        <w:rPr>
          <w:rFonts w:ascii="Dark Courier" w:hAnsi="Dark Courier" w:cs="Courier New"/>
          <w:b w:val="0"/>
          <w:bCs/>
          <w:szCs w:val="24"/>
        </w:rPr>
        <w:t>c</w:t>
      </w:r>
      <w:r>
        <w:rPr>
          <w:rFonts w:ascii="Dark Courier" w:hAnsi="Dark Courier" w:cs="Courier New"/>
          <w:b w:val="0"/>
          <w:bCs/>
          <w:szCs w:val="24"/>
        </w:rPr>
        <w:t xml:space="preserve">omplaint filed in this action is nearly identical to the </w:t>
      </w:r>
      <w:r w:rsidR="0021776F">
        <w:rPr>
          <w:rFonts w:ascii="Dark Courier" w:hAnsi="Dark Courier" w:cs="Courier New"/>
          <w:b w:val="0"/>
          <w:bCs/>
          <w:szCs w:val="24"/>
        </w:rPr>
        <w:t>c</w:t>
      </w:r>
      <w:r>
        <w:rPr>
          <w:rFonts w:ascii="Dark Courier" w:hAnsi="Dark Courier" w:cs="Courier New"/>
          <w:b w:val="0"/>
          <w:bCs/>
          <w:szCs w:val="24"/>
        </w:rPr>
        <w:t xml:space="preserve">omplaint filed in </w:t>
      </w:r>
      <w:r w:rsidRPr="0021776F">
        <w:rPr>
          <w:rFonts w:ascii="Dark Courier" w:hAnsi="Dark Courier" w:cs="Courier New"/>
          <w:b w:val="0"/>
          <w:bCs/>
          <w:szCs w:val="24"/>
          <w:u w:val="single"/>
        </w:rPr>
        <w:t>Citibank, N.A. v. Lawrence E. Wing, Jr</w:t>
      </w:r>
      <w:r>
        <w:rPr>
          <w:rFonts w:ascii="Dark Courier" w:hAnsi="Dark Courier" w:cs="Courier New"/>
          <w:b w:val="0"/>
          <w:bCs/>
          <w:szCs w:val="24"/>
        </w:rPr>
        <w:t>.</w:t>
      </w:r>
    </w:p>
    <w:p w:rsidR="00DF0EFA" w:rsidRDefault="00DF0EFA" w:rsidP="00DF0EFA">
      <w:pPr>
        <w:pStyle w:val="Header"/>
        <w:tabs>
          <w:tab w:val="clear" w:pos="4320"/>
          <w:tab w:val="clear" w:pos="8640"/>
        </w:tabs>
        <w:spacing w:line="480" w:lineRule="auto"/>
        <w:ind w:firstLine="720"/>
        <w:jc w:val="both"/>
        <w:rPr>
          <w:rFonts w:ascii="Dark Courier" w:hAnsi="Dark Courier" w:cs="Courier New"/>
          <w:b w:val="0"/>
          <w:bCs/>
          <w:szCs w:val="24"/>
        </w:rPr>
      </w:pPr>
      <w:r>
        <w:rPr>
          <w:rFonts w:ascii="Dark Courier" w:hAnsi="Dark Courier" w:cs="Courier New"/>
          <w:b w:val="0"/>
          <w:bCs/>
          <w:szCs w:val="24"/>
        </w:rPr>
        <w:t xml:space="preserve">It is alleged that Pamela J. Fetch (hereinafter referred to as “Defendant”) obtained extensions of credit from Citibank, N.A. by means of a Citi Mastercard.  </w:t>
      </w:r>
      <w:r w:rsidR="00AC5896">
        <w:rPr>
          <w:rFonts w:ascii="Dark Courier" w:hAnsi="Dark Courier" w:cs="Courier New"/>
          <w:b w:val="0"/>
          <w:bCs/>
          <w:szCs w:val="24"/>
        </w:rPr>
        <w:t>It is further alleged that d</w:t>
      </w:r>
      <w:r>
        <w:rPr>
          <w:rFonts w:ascii="Dark Courier" w:hAnsi="Dark Courier" w:cs="Courier New"/>
          <w:b w:val="0"/>
          <w:bCs/>
          <w:szCs w:val="24"/>
        </w:rPr>
        <w:t xml:space="preserve">efendant made or authorized certain purchases and, as of April 5, 2011, owes nine thousand, eight hundred ninety dollars and ninety-nine cents ($9,890.99) on the account.  Plaintiff </w:t>
      </w:r>
      <w:r w:rsidR="00AC5896">
        <w:rPr>
          <w:rFonts w:ascii="Dark Courier" w:hAnsi="Dark Courier" w:cs="Courier New"/>
          <w:b w:val="0"/>
          <w:bCs/>
          <w:szCs w:val="24"/>
        </w:rPr>
        <w:t>claims</w:t>
      </w:r>
      <w:r>
        <w:rPr>
          <w:rFonts w:ascii="Dark Courier" w:hAnsi="Dark Courier" w:cs="Courier New"/>
          <w:b w:val="0"/>
          <w:bCs/>
          <w:szCs w:val="24"/>
        </w:rPr>
        <w:t xml:space="preserve"> that it maintained accurate records of all debits and credits to the subject account.  According to the </w:t>
      </w:r>
      <w:r w:rsidR="00D4345B">
        <w:rPr>
          <w:rFonts w:ascii="Dark Courier" w:hAnsi="Dark Courier" w:cs="Courier New"/>
          <w:b w:val="0"/>
          <w:bCs/>
          <w:szCs w:val="24"/>
        </w:rPr>
        <w:t>c</w:t>
      </w:r>
      <w:r>
        <w:rPr>
          <w:rFonts w:ascii="Dark Courier" w:hAnsi="Dark Courier" w:cs="Courier New"/>
          <w:b w:val="0"/>
          <w:bCs/>
          <w:szCs w:val="24"/>
        </w:rPr>
        <w:t xml:space="preserve">omplaint, Defendant was provided with monthly account statements and assented to the account balance through prior conduct by either making payments on the account or retaining the statements without making payment.  Plaintiff attaches to the </w:t>
      </w:r>
      <w:r w:rsidR="00D4345B">
        <w:rPr>
          <w:rFonts w:ascii="Dark Courier" w:hAnsi="Dark Courier" w:cs="Courier New"/>
          <w:b w:val="0"/>
          <w:bCs/>
          <w:szCs w:val="24"/>
        </w:rPr>
        <w:t>c</w:t>
      </w:r>
      <w:r>
        <w:rPr>
          <w:rFonts w:ascii="Dark Courier" w:hAnsi="Dark Courier" w:cs="Courier New"/>
          <w:b w:val="0"/>
          <w:bCs/>
          <w:szCs w:val="24"/>
        </w:rPr>
        <w:t>omplaint only the April 5, 2011 account statement indicating a previous balance of nine thousand, six hundred twenty-six dollars and fifty-three cents ($9,626.</w:t>
      </w:r>
      <w:r w:rsidR="00B32BF3">
        <w:rPr>
          <w:rFonts w:ascii="Dark Courier" w:hAnsi="Dark Courier" w:cs="Courier New"/>
          <w:b w:val="0"/>
          <w:bCs/>
          <w:szCs w:val="24"/>
        </w:rPr>
        <w:t>5</w:t>
      </w:r>
      <w:r>
        <w:rPr>
          <w:rFonts w:ascii="Dark Courier" w:hAnsi="Dark Courier" w:cs="Courier New"/>
          <w:b w:val="0"/>
          <w:bCs/>
          <w:szCs w:val="24"/>
        </w:rPr>
        <w:t>3), an interest charge of two hundred sixty-four dollars and forty-six cents ($264.46), and a new balance of nine thousand, eight hundred ninety dollars and ninety-nine cents ($9,890.99).</w:t>
      </w:r>
    </w:p>
    <w:p w:rsidR="001D4B40" w:rsidRPr="0021776F" w:rsidRDefault="00DF0EFA" w:rsidP="00D4345B">
      <w:pPr>
        <w:pStyle w:val="Header"/>
        <w:tabs>
          <w:tab w:val="clear" w:pos="4320"/>
          <w:tab w:val="clear" w:pos="8640"/>
        </w:tabs>
        <w:spacing w:line="480" w:lineRule="auto"/>
        <w:ind w:firstLine="720"/>
        <w:jc w:val="both"/>
        <w:rPr>
          <w:rFonts w:ascii="Dark Courier" w:hAnsi="Dark Courier" w:cs="Courier New"/>
          <w:b w:val="0"/>
          <w:bCs/>
          <w:szCs w:val="24"/>
          <w:u w:val="single"/>
        </w:rPr>
      </w:pPr>
      <w:r>
        <w:rPr>
          <w:rFonts w:ascii="Dark Courier" w:hAnsi="Dark Courier" w:cs="Courier New"/>
          <w:b w:val="0"/>
          <w:bCs/>
          <w:szCs w:val="24"/>
        </w:rPr>
        <w:lastRenderedPageBreak/>
        <w:t xml:space="preserve">Defendant has filed </w:t>
      </w:r>
      <w:r w:rsidR="00D4345B">
        <w:rPr>
          <w:rFonts w:ascii="Dark Courier" w:hAnsi="Dark Courier" w:cs="Courier New"/>
          <w:b w:val="0"/>
          <w:bCs/>
          <w:szCs w:val="24"/>
        </w:rPr>
        <w:t>p</w:t>
      </w:r>
      <w:r>
        <w:rPr>
          <w:rFonts w:ascii="Dark Courier" w:hAnsi="Dark Courier" w:cs="Courier New"/>
          <w:b w:val="0"/>
          <w:bCs/>
          <w:szCs w:val="24"/>
        </w:rPr>
        <w:t xml:space="preserve">reliminary </w:t>
      </w:r>
      <w:r w:rsidR="00D4345B">
        <w:rPr>
          <w:rFonts w:ascii="Dark Courier" w:hAnsi="Dark Courier" w:cs="Courier New"/>
          <w:b w:val="0"/>
          <w:bCs/>
          <w:szCs w:val="24"/>
        </w:rPr>
        <w:t>o</w:t>
      </w:r>
      <w:r>
        <w:rPr>
          <w:rFonts w:ascii="Dark Courier" w:hAnsi="Dark Courier" w:cs="Courier New"/>
          <w:b w:val="0"/>
          <w:bCs/>
          <w:szCs w:val="24"/>
        </w:rPr>
        <w:t xml:space="preserve">bjections alleging that the </w:t>
      </w:r>
      <w:r w:rsidR="00D4345B">
        <w:rPr>
          <w:rFonts w:ascii="Dark Courier" w:hAnsi="Dark Courier" w:cs="Courier New"/>
          <w:b w:val="0"/>
          <w:bCs/>
          <w:szCs w:val="24"/>
        </w:rPr>
        <w:t>c</w:t>
      </w:r>
      <w:r>
        <w:rPr>
          <w:rFonts w:ascii="Dark Courier" w:hAnsi="Dark Courier" w:cs="Courier New"/>
          <w:b w:val="0"/>
          <w:bCs/>
          <w:szCs w:val="24"/>
        </w:rPr>
        <w:t xml:space="preserve">omplaint fails to attach a running statement of account, a copy of the credit application and a copy of the cardholder agreement.  For the reasons that we sustained Defendant’s </w:t>
      </w:r>
      <w:r w:rsidR="00D4345B">
        <w:rPr>
          <w:rFonts w:ascii="Dark Courier" w:hAnsi="Dark Courier" w:cs="Courier New"/>
          <w:b w:val="0"/>
          <w:bCs/>
          <w:szCs w:val="24"/>
        </w:rPr>
        <w:t>p</w:t>
      </w:r>
      <w:r>
        <w:rPr>
          <w:rFonts w:ascii="Dark Courier" w:hAnsi="Dark Courier" w:cs="Courier New"/>
          <w:b w:val="0"/>
          <w:bCs/>
          <w:szCs w:val="24"/>
        </w:rPr>
        <w:t xml:space="preserve">reliminary </w:t>
      </w:r>
      <w:r w:rsidR="00D4345B">
        <w:rPr>
          <w:rFonts w:ascii="Dark Courier" w:hAnsi="Dark Courier" w:cs="Courier New"/>
          <w:b w:val="0"/>
          <w:bCs/>
          <w:szCs w:val="24"/>
        </w:rPr>
        <w:t>o</w:t>
      </w:r>
      <w:r>
        <w:rPr>
          <w:rFonts w:ascii="Dark Courier" w:hAnsi="Dark Courier" w:cs="Courier New"/>
          <w:b w:val="0"/>
          <w:bCs/>
          <w:szCs w:val="24"/>
        </w:rPr>
        <w:t xml:space="preserve">bjections in </w:t>
      </w:r>
      <w:r w:rsidRPr="0021776F">
        <w:rPr>
          <w:rFonts w:ascii="Dark Courier" w:hAnsi="Dark Courier" w:cs="Courier New"/>
          <w:b w:val="0"/>
          <w:bCs/>
          <w:szCs w:val="24"/>
          <w:u w:val="single"/>
        </w:rPr>
        <w:t xml:space="preserve">Citibank, N.A. v. Lawrence E. Wing, </w:t>
      </w:r>
    </w:p>
    <w:p w:rsidR="00DF0EFA" w:rsidRPr="001A65F4" w:rsidRDefault="00DF0EFA" w:rsidP="001D4B40">
      <w:pPr>
        <w:pStyle w:val="Header"/>
        <w:tabs>
          <w:tab w:val="clear" w:pos="4320"/>
          <w:tab w:val="clear" w:pos="8640"/>
        </w:tabs>
        <w:spacing w:line="480" w:lineRule="auto"/>
        <w:jc w:val="both"/>
        <w:rPr>
          <w:rFonts w:ascii="Dark Courier" w:hAnsi="Dark Courier" w:cs="Courier New"/>
          <w:b w:val="0"/>
          <w:bCs/>
          <w:szCs w:val="24"/>
        </w:rPr>
      </w:pPr>
      <w:r w:rsidRPr="0021776F">
        <w:rPr>
          <w:rFonts w:ascii="Dark Courier" w:hAnsi="Dark Courier" w:cs="Courier New"/>
          <w:b w:val="0"/>
          <w:bCs/>
          <w:szCs w:val="24"/>
          <w:u w:val="single"/>
        </w:rPr>
        <w:t>Jr.</w:t>
      </w:r>
      <w:r>
        <w:rPr>
          <w:rFonts w:ascii="Dark Courier" w:hAnsi="Dark Courier" w:cs="Courier New"/>
          <w:b w:val="0"/>
          <w:bCs/>
          <w:szCs w:val="24"/>
        </w:rPr>
        <w:t xml:space="preserve"> as set forth hereinabove, we also sustain Defendant’s </w:t>
      </w:r>
      <w:r w:rsidR="00D4345B">
        <w:rPr>
          <w:rFonts w:ascii="Dark Courier" w:hAnsi="Dark Courier" w:cs="Courier New"/>
          <w:b w:val="0"/>
          <w:bCs/>
          <w:szCs w:val="24"/>
        </w:rPr>
        <w:t>p</w:t>
      </w:r>
      <w:r>
        <w:rPr>
          <w:rFonts w:ascii="Dark Courier" w:hAnsi="Dark Courier" w:cs="Courier New"/>
          <w:b w:val="0"/>
          <w:bCs/>
          <w:szCs w:val="24"/>
        </w:rPr>
        <w:t xml:space="preserve">reliminary </w:t>
      </w:r>
      <w:r w:rsidR="00D4345B">
        <w:rPr>
          <w:rFonts w:ascii="Dark Courier" w:hAnsi="Dark Courier" w:cs="Courier New"/>
          <w:b w:val="0"/>
          <w:bCs/>
          <w:szCs w:val="24"/>
        </w:rPr>
        <w:t>o</w:t>
      </w:r>
      <w:r>
        <w:rPr>
          <w:rFonts w:ascii="Dark Courier" w:hAnsi="Dark Courier" w:cs="Courier New"/>
          <w:b w:val="0"/>
          <w:bCs/>
          <w:szCs w:val="24"/>
        </w:rPr>
        <w:t xml:space="preserve">bjections to the </w:t>
      </w:r>
      <w:r w:rsidR="00D4345B">
        <w:rPr>
          <w:rFonts w:ascii="Dark Courier" w:hAnsi="Dark Courier" w:cs="Courier New"/>
          <w:b w:val="0"/>
          <w:bCs/>
          <w:szCs w:val="24"/>
        </w:rPr>
        <w:t>c</w:t>
      </w:r>
      <w:r>
        <w:rPr>
          <w:rFonts w:ascii="Dark Courier" w:hAnsi="Dark Courier" w:cs="Courier New"/>
          <w:b w:val="0"/>
          <w:bCs/>
          <w:szCs w:val="24"/>
        </w:rPr>
        <w:t>omplaint filed in this action.</w:t>
      </w:r>
    </w:p>
    <w:p w:rsidR="001D4B40" w:rsidRDefault="000124C7" w:rsidP="00FE1651">
      <w:pPr>
        <w:pStyle w:val="Header"/>
        <w:tabs>
          <w:tab w:val="clear" w:pos="4320"/>
          <w:tab w:val="clear" w:pos="8640"/>
        </w:tabs>
        <w:overflowPunct/>
        <w:autoSpaceDE/>
        <w:autoSpaceDN/>
        <w:adjustRightInd/>
        <w:spacing w:line="480" w:lineRule="auto"/>
        <w:ind w:firstLine="1440"/>
        <w:jc w:val="both"/>
        <w:textAlignment w:val="auto"/>
        <w:rPr>
          <w:rFonts w:ascii="Dark Courier" w:hAnsi="Dark Courier" w:cs="Courier New"/>
          <w:bCs/>
          <w:szCs w:val="24"/>
        </w:rPr>
      </w:pP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p>
    <w:p w:rsidR="00AC6DEE" w:rsidRPr="00843755" w:rsidRDefault="00AC6DEE" w:rsidP="001D4B40">
      <w:pPr>
        <w:pStyle w:val="Header"/>
        <w:tabs>
          <w:tab w:val="clear" w:pos="4320"/>
          <w:tab w:val="clear" w:pos="8640"/>
        </w:tabs>
        <w:overflowPunct/>
        <w:autoSpaceDE/>
        <w:autoSpaceDN/>
        <w:adjustRightInd/>
        <w:spacing w:line="480" w:lineRule="auto"/>
        <w:ind w:left="3600" w:firstLine="1440"/>
        <w:jc w:val="both"/>
        <w:textAlignment w:val="auto"/>
        <w:rPr>
          <w:rFonts w:ascii="Dark Courier" w:hAnsi="Dark Courier" w:cs="Courier New"/>
          <w:bCs/>
          <w:szCs w:val="24"/>
        </w:rPr>
      </w:pPr>
      <w:r w:rsidRPr="00843755">
        <w:rPr>
          <w:rFonts w:ascii="Dark Courier" w:hAnsi="Dark Courier" w:cs="Courier New"/>
          <w:bCs/>
          <w:szCs w:val="24"/>
        </w:rPr>
        <w:t>BY THE COURT:</w:t>
      </w:r>
    </w:p>
    <w:p w:rsidR="00AC6DEE" w:rsidRPr="00843755"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cs="Courier New"/>
          <w:bCs/>
          <w:szCs w:val="24"/>
        </w:rPr>
      </w:pPr>
    </w:p>
    <w:p w:rsidR="00AC6DEE" w:rsidRPr="00843755"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cs="Courier New"/>
          <w:bCs/>
          <w:szCs w:val="24"/>
          <w:u w:val="single"/>
        </w:rPr>
      </w:pP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u w:val="single"/>
        </w:rPr>
        <w:tab/>
      </w:r>
      <w:r w:rsidRPr="00843755">
        <w:rPr>
          <w:rFonts w:ascii="Dark Courier" w:hAnsi="Dark Courier" w:cs="Courier New"/>
          <w:bCs/>
          <w:szCs w:val="24"/>
          <w:u w:val="single"/>
        </w:rPr>
        <w:tab/>
      </w:r>
      <w:r w:rsidRPr="00843755">
        <w:rPr>
          <w:rFonts w:ascii="Dark Courier" w:hAnsi="Dark Courier" w:cs="Courier New"/>
          <w:bCs/>
          <w:szCs w:val="24"/>
          <w:u w:val="single"/>
        </w:rPr>
        <w:tab/>
      </w:r>
      <w:r w:rsidRPr="00843755">
        <w:rPr>
          <w:rFonts w:ascii="Dark Courier" w:hAnsi="Dark Courier" w:cs="Courier New"/>
          <w:bCs/>
          <w:szCs w:val="24"/>
          <w:u w:val="single"/>
        </w:rPr>
        <w:tab/>
      </w:r>
      <w:r w:rsidRPr="00843755">
        <w:rPr>
          <w:rFonts w:ascii="Dark Courier" w:hAnsi="Dark Courier" w:cs="Courier New"/>
          <w:bCs/>
          <w:szCs w:val="24"/>
          <w:u w:val="single"/>
        </w:rPr>
        <w:tab/>
      </w:r>
      <w:r w:rsidRPr="00843755">
        <w:rPr>
          <w:rFonts w:ascii="Dark Courier" w:hAnsi="Dark Courier" w:cs="Courier New"/>
          <w:bCs/>
          <w:szCs w:val="24"/>
          <w:u w:val="single"/>
        </w:rPr>
        <w:tab/>
      </w:r>
    </w:p>
    <w:p w:rsidR="008F31E8" w:rsidRPr="00843755"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cs="Courier New"/>
          <w:bCs/>
          <w:szCs w:val="24"/>
        </w:rPr>
      </w:pP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Pr="00843755">
        <w:rPr>
          <w:rFonts w:ascii="Dark Courier" w:hAnsi="Dark Courier" w:cs="Courier New"/>
          <w:bCs/>
          <w:szCs w:val="24"/>
        </w:rPr>
        <w:tab/>
      </w:r>
      <w:r w:rsidR="00D76C36" w:rsidRPr="00843755">
        <w:rPr>
          <w:rFonts w:ascii="Dark Courier" w:hAnsi="Dark Courier" w:cs="Courier New"/>
          <w:bCs/>
          <w:szCs w:val="24"/>
        </w:rPr>
        <w:t xml:space="preserve">Steven R. </w:t>
      </w:r>
      <w:r w:rsidR="00E30CA5" w:rsidRPr="00843755">
        <w:rPr>
          <w:rFonts w:ascii="Dark Courier" w:hAnsi="Dark Courier" w:cs="Courier New"/>
          <w:bCs/>
          <w:szCs w:val="24"/>
        </w:rPr>
        <w:t>Serfass</w:t>
      </w:r>
      <w:r w:rsidR="00D76C36" w:rsidRPr="00843755">
        <w:rPr>
          <w:rFonts w:ascii="Dark Courier" w:hAnsi="Dark Courier" w:cs="Courier New"/>
          <w:bCs/>
          <w:szCs w:val="24"/>
        </w:rPr>
        <w:t xml:space="preserve">, </w:t>
      </w:r>
      <w:r w:rsidRPr="00843755">
        <w:rPr>
          <w:rFonts w:ascii="Dark Courier" w:hAnsi="Dark Courier" w:cs="Courier New"/>
          <w:bCs/>
          <w:szCs w:val="24"/>
        </w:rPr>
        <w:t>J.</w:t>
      </w:r>
    </w:p>
    <w:p w:rsidR="00514CAC" w:rsidRPr="00843755" w:rsidRDefault="00514CAC" w:rsidP="004F325E">
      <w:pPr>
        <w:pStyle w:val="Title"/>
        <w:rPr>
          <w:rFonts w:ascii="Dark Courier" w:hAnsi="Dark Courier"/>
        </w:rPr>
        <w:sectPr w:rsidR="00514CAC" w:rsidRPr="00843755" w:rsidSect="000C3628">
          <w:footerReference w:type="default" r:id="rId8"/>
          <w:type w:val="continuous"/>
          <w:pgSz w:w="12240" w:h="15840" w:code="1"/>
          <w:pgMar w:top="1440" w:right="1440" w:bottom="1440" w:left="1440" w:header="720" w:footer="720" w:gutter="0"/>
          <w:cols w:space="720"/>
          <w:docGrid w:linePitch="360"/>
        </w:sectPr>
      </w:pPr>
    </w:p>
    <w:p w:rsidR="0014021D" w:rsidRPr="00843755" w:rsidRDefault="0014021D" w:rsidP="0014021D">
      <w:pPr>
        <w:pStyle w:val="Title"/>
        <w:rPr>
          <w:rFonts w:ascii="Dark Courier" w:hAnsi="Dark Courier"/>
        </w:rPr>
      </w:pPr>
      <w:r w:rsidRPr="00843755">
        <w:rPr>
          <w:rFonts w:ascii="Dark Courier" w:hAnsi="Dark Courier"/>
        </w:rPr>
        <w:lastRenderedPageBreak/>
        <w:t>IN THE COURT OF COMMON PLEAS OF CARBON COUNTY, PENNSYLVANIA</w:t>
      </w:r>
    </w:p>
    <w:p w:rsidR="0014021D" w:rsidRPr="0014021D" w:rsidRDefault="0014021D" w:rsidP="0014021D">
      <w:pPr>
        <w:jc w:val="center"/>
        <w:rPr>
          <w:rFonts w:ascii="Dark Courier" w:hAnsi="Dark Courier"/>
        </w:rPr>
      </w:pPr>
      <w:r w:rsidRPr="0014021D">
        <w:rPr>
          <w:rFonts w:ascii="Dark Courier" w:hAnsi="Dark Courier"/>
        </w:rPr>
        <w:t>CIVIL DIVISION</w:t>
      </w:r>
    </w:p>
    <w:p w:rsidR="00514CAC" w:rsidRPr="0014021D" w:rsidRDefault="00514CAC" w:rsidP="00514CAC">
      <w:pPr>
        <w:rPr>
          <w:rFonts w:ascii="Dark Courier" w:hAnsi="Dark Courier" w:cs="Courier New"/>
        </w:rPr>
      </w:pPr>
    </w:p>
    <w:p w:rsidR="0014021D" w:rsidRPr="0014021D" w:rsidRDefault="0014021D" w:rsidP="0014021D">
      <w:pPr>
        <w:rPr>
          <w:rFonts w:ascii="Dark Courier" w:hAnsi="Dark Courier" w:cs="Courier New"/>
          <w:b w:val="0"/>
        </w:rPr>
      </w:pPr>
      <w:r w:rsidRPr="0014021D">
        <w:rPr>
          <w:rFonts w:ascii="Dark Courier" w:hAnsi="Dark Courier" w:cs="Courier New"/>
          <w:b w:val="0"/>
        </w:rPr>
        <w:t>CITIBANK, N.A</w:t>
      </w:r>
      <w:proofErr w:type="gramStart"/>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roofErr w:type="gramEnd"/>
    </w:p>
    <w:p w:rsidR="0014021D" w:rsidRPr="0014021D" w:rsidRDefault="0014021D" w:rsidP="0014021D">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14021D" w:rsidRPr="0014021D" w:rsidRDefault="0014021D" w:rsidP="0014021D">
      <w:pPr>
        <w:ind w:left="720" w:firstLine="720"/>
        <w:rPr>
          <w:rFonts w:ascii="Dark Courier" w:hAnsi="Dark Courier" w:cs="Courier New"/>
          <w:b w:val="0"/>
        </w:rPr>
      </w:pPr>
      <w:r w:rsidRPr="0014021D">
        <w:rPr>
          <w:rFonts w:ascii="Dark Courier" w:hAnsi="Dark Courier" w:cs="Courier New"/>
          <w:b w:val="0"/>
        </w:rPr>
        <w:t xml:space="preserve">Plaintiff </w:t>
      </w:r>
      <w:r w:rsidRPr="0014021D">
        <w:rPr>
          <w:rFonts w:ascii="Dark Courier" w:hAnsi="Dark Courier" w:cs="Courier New"/>
          <w:b w:val="0"/>
        </w:rPr>
        <w:tab/>
      </w:r>
      <w:r w:rsidRPr="0014021D">
        <w:rPr>
          <w:rFonts w:ascii="Dark Courier" w:hAnsi="Dark Courier" w:cs="Courier New"/>
          <w:b w:val="0"/>
        </w:rPr>
        <w:tab/>
        <w:t>:</w:t>
      </w:r>
    </w:p>
    <w:p w:rsidR="0014021D" w:rsidRPr="0014021D" w:rsidRDefault="0014021D" w:rsidP="0014021D">
      <w:pPr>
        <w:ind w:left="720" w:firstLine="720"/>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14021D" w:rsidRPr="0014021D" w:rsidRDefault="0014021D" w:rsidP="0014021D">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v.</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t>No. 11-2753</w:t>
      </w:r>
    </w:p>
    <w:p w:rsidR="0014021D" w:rsidRPr="0014021D" w:rsidRDefault="0014021D" w:rsidP="0014021D">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14021D" w:rsidRPr="0014021D" w:rsidRDefault="0014021D" w:rsidP="0014021D">
      <w:pPr>
        <w:rPr>
          <w:rFonts w:ascii="Dark Courier" w:hAnsi="Dark Courier" w:cs="Courier New"/>
          <w:b w:val="0"/>
        </w:rPr>
      </w:pPr>
      <w:r w:rsidRPr="0014021D">
        <w:rPr>
          <w:rFonts w:ascii="Dark Courier" w:hAnsi="Dark Courier" w:cs="Courier New"/>
          <w:b w:val="0"/>
        </w:rPr>
        <w:t>LAWRENCE E. WING, JR</w:t>
      </w:r>
      <w:proofErr w:type="gramStart"/>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t>:</w:t>
      </w:r>
      <w:proofErr w:type="gramEnd"/>
    </w:p>
    <w:p w:rsidR="0014021D" w:rsidRPr="0014021D" w:rsidRDefault="0014021D" w:rsidP="0014021D">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14021D" w:rsidRPr="0014021D" w:rsidRDefault="0014021D" w:rsidP="0014021D">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 xml:space="preserve">Defendant </w:t>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14021D" w:rsidRPr="0014021D" w:rsidRDefault="0014021D" w:rsidP="0014021D">
      <w:pPr>
        <w:rPr>
          <w:rFonts w:ascii="Dark Courier" w:hAnsi="Dark Courier" w:cs="Courier New"/>
          <w:b w:val="0"/>
        </w:rPr>
      </w:pPr>
    </w:p>
    <w:p w:rsidR="0014021D" w:rsidRPr="0014021D" w:rsidRDefault="0014021D" w:rsidP="0014021D">
      <w:pPr>
        <w:tabs>
          <w:tab w:val="left" w:pos="-936"/>
          <w:tab w:val="left" w:pos="-720"/>
          <w:tab w:val="left" w:pos="0"/>
          <w:tab w:val="left" w:pos="324"/>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Dark Courier" w:hAnsi="Dark Courier" w:cs="Courier New"/>
          <w:b w:val="0"/>
        </w:rPr>
      </w:pPr>
      <w:r w:rsidRPr="0014021D">
        <w:rPr>
          <w:rFonts w:ascii="Dark Courier" w:hAnsi="Dark Courier" w:cs="Courier New"/>
          <w:b w:val="0"/>
        </w:rPr>
        <w:t>Trenton S. Farmer, Esquire</w:t>
      </w:r>
      <w:r w:rsidRPr="0014021D">
        <w:rPr>
          <w:rFonts w:ascii="Dark Courier" w:hAnsi="Dark Courier" w:cs="Courier New"/>
          <w:b w:val="0"/>
        </w:rPr>
        <w:tab/>
        <w:t>Counsel for Plaintiff</w:t>
      </w:r>
    </w:p>
    <w:p w:rsidR="0014021D" w:rsidRPr="0014021D" w:rsidRDefault="0014021D" w:rsidP="0014021D">
      <w:pPr>
        <w:rPr>
          <w:rFonts w:ascii="Dark Courier" w:hAnsi="Dark Courier" w:cs="Courier New"/>
          <w:b w:val="0"/>
        </w:rPr>
      </w:pPr>
      <w:r w:rsidRPr="0014021D">
        <w:rPr>
          <w:rFonts w:ascii="Dark Courier" w:hAnsi="Dark Courier" w:cs="Courier New"/>
          <w:b w:val="0"/>
        </w:rPr>
        <w:t>Michael S. Greek, Esquire</w:t>
      </w:r>
      <w:r w:rsidRPr="0014021D">
        <w:rPr>
          <w:rFonts w:ascii="Dark Courier" w:hAnsi="Dark Courier" w:cs="Courier New"/>
          <w:b w:val="0"/>
        </w:rPr>
        <w:tab/>
      </w:r>
      <w:r w:rsidRPr="0014021D">
        <w:rPr>
          <w:rFonts w:ascii="Dark Courier" w:hAnsi="Dark Courier" w:cs="Courier New"/>
          <w:b w:val="0"/>
        </w:rPr>
        <w:tab/>
        <w:t>Counsel for Defendant</w:t>
      </w:r>
    </w:p>
    <w:p w:rsidR="00514CAC" w:rsidRPr="0014021D" w:rsidRDefault="00514CAC" w:rsidP="00514CAC">
      <w:pPr>
        <w:jc w:val="both"/>
        <w:rPr>
          <w:rFonts w:ascii="Dark Courier" w:hAnsi="Dark Courier" w:cs="Courier New"/>
        </w:rPr>
      </w:pPr>
    </w:p>
    <w:p w:rsidR="00514CAC" w:rsidRPr="0014021D" w:rsidRDefault="00514CAC" w:rsidP="00514CAC">
      <w:pPr>
        <w:tabs>
          <w:tab w:val="center" w:pos="4680"/>
        </w:tabs>
        <w:spacing w:line="480" w:lineRule="auto"/>
        <w:jc w:val="both"/>
        <w:rPr>
          <w:rFonts w:ascii="Dark Courier" w:hAnsi="Dark Courier" w:cs="Courier New"/>
        </w:rPr>
      </w:pPr>
      <w:r w:rsidRPr="0014021D">
        <w:rPr>
          <w:rFonts w:ascii="Dark Courier" w:hAnsi="Dark Courier" w:cs="Courier New"/>
        </w:rPr>
        <w:tab/>
      </w:r>
      <w:r w:rsidRPr="0014021D">
        <w:rPr>
          <w:rFonts w:ascii="Dark Courier" w:hAnsi="Dark Courier" w:cs="Courier New"/>
          <w:u w:val="single"/>
        </w:rPr>
        <w:t>ORDER OF COURT</w:t>
      </w:r>
    </w:p>
    <w:p w:rsidR="0014021D" w:rsidRPr="0014021D" w:rsidRDefault="004527FA" w:rsidP="0014021D">
      <w:pPr>
        <w:spacing w:line="480" w:lineRule="auto"/>
        <w:ind w:firstLine="720"/>
        <w:jc w:val="both"/>
        <w:rPr>
          <w:rFonts w:ascii="Dark Courier" w:hAnsi="Dark Courier" w:cs="Courier New"/>
        </w:rPr>
      </w:pPr>
      <w:r w:rsidRPr="0014021D">
        <w:rPr>
          <w:rFonts w:ascii="Dark Courier" w:hAnsi="Dark Courier" w:cs="Courier New"/>
          <w:bCs/>
        </w:rPr>
        <w:tab/>
      </w:r>
      <w:r w:rsidR="00514CAC" w:rsidRPr="0014021D">
        <w:rPr>
          <w:rFonts w:ascii="Dark Courier" w:hAnsi="Dark Courier" w:cs="Courier New"/>
          <w:bCs/>
        </w:rPr>
        <w:t>AND NOW</w:t>
      </w:r>
      <w:r w:rsidR="00514CAC" w:rsidRPr="0014021D">
        <w:rPr>
          <w:rFonts w:ascii="Dark Courier" w:hAnsi="Dark Courier" w:cs="Courier New"/>
          <w:b w:val="0"/>
        </w:rPr>
        <w:t xml:space="preserve">, to wit, this </w:t>
      </w:r>
      <w:r w:rsidR="00AC5896">
        <w:rPr>
          <w:rFonts w:ascii="Dark Courier" w:hAnsi="Dark Courier" w:cs="Courier New"/>
          <w:b w:val="0"/>
        </w:rPr>
        <w:t>16</w:t>
      </w:r>
      <w:r w:rsidR="004068AE" w:rsidRPr="004068AE">
        <w:rPr>
          <w:rFonts w:ascii="Dark Courier" w:hAnsi="Dark Courier" w:cs="Courier New"/>
          <w:b w:val="0"/>
          <w:vertAlign w:val="superscript"/>
        </w:rPr>
        <w:t>th</w:t>
      </w:r>
      <w:r w:rsidR="00EA5844" w:rsidRPr="0014021D">
        <w:rPr>
          <w:rFonts w:ascii="Dark Courier" w:hAnsi="Dark Courier" w:cs="Courier New"/>
          <w:b w:val="0"/>
        </w:rPr>
        <w:t xml:space="preserve"> </w:t>
      </w:r>
      <w:r w:rsidR="00514CAC" w:rsidRPr="0014021D">
        <w:rPr>
          <w:rFonts w:ascii="Dark Courier" w:hAnsi="Dark Courier" w:cs="Courier New"/>
          <w:b w:val="0"/>
        </w:rPr>
        <w:t xml:space="preserve">day of </w:t>
      </w:r>
      <w:r w:rsidR="00D4345B">
        <w:rPr>
          <w:rFonts w:ascii="Dark Courier" w:hAnsi="Dark Courier" w:cs="Courier New"/>
          <w:b w:val="0"/>
        </w:rPr>
        <w:t>May</w:t>
      </w:r>
      <w:r w:rsidR="0014021D" w:rsidRPr="0014021D">
        <w:rPr>
          <w:rFonts w:ascii="Dark Courier" w:hAnsi="Dark Courier" w:cs="Courier New"/>
          <w:b w:val="0"/>
        </w:rPr>
        <w:t>, 2012</w:t>
      </w:r>
      <w:r w:rsidR="00514CAC" w:rsidRPr="0014021D">
        <w:rPr>
          <w:rFonts w:ascii="Dark Courier" w:hAnsi="Dark Courier" w:cs="Courier New"/>
          <w:b w:val="0"/>
        </w:rPr>
        <w:t xml:space="preserve">, upon consideration of </w:t>
      </w:r>
      <w:r w:rsidR="0014021D" w:rsidRPr="0014021D">
        <w:rPr>
          <w:rFonts w:ascii="Dark Courier" w:hAnsi="Dark Courier" w:cs="Courier New"/>
          <w:b w:val="0"/>
        </w:rPr>
        <w:t>Defendant’s “Preliminary Objections to Plaintiff’s Complaint” dated December 29, 2011</w:t>
      </w:r>
      <w:r w:rsidR="00514CAC" w:rsidRPr="0014021D">
        <w:rPr>
          <w:rFonts w:ascii="Dark Courier" w:hAnsi="Dark Courier" w:cs="Courier New"/>
          <w:b w:val="0"/>
        </w:rPr>
        <w:t>, the briefs of counsel,</w:t>
      </w:r>
      <w:r w:rsidR="0014021D" w:rsidRPr="0014021D">
        <w:rPr>
          <w:rFonts w:ascii="Dark Courier" w:hAnsi="Dark Courier" w:cs="Courier New"/>
          <w:b w:val="0"/>
        </w:rPr>
        <w:t xml:space="preserve"> and oral argument thereon,</w:t>
      </w:r>
      <w:r w:rsidR="00514CAC" w:rsidRPr="0014021D">
        <w:rPr>
          <w:rFonts w:ascii="Dark Courier" w:hAnsi="Dark Courier" w:cs="Courier New"/>
          <w:b w:val="0"/>
        </w:rPr>
        <w:t xml:space="preserve"> </w:t>
      </w:r>
      <w:r w:rsidR="00FF4AE9">
        <w:rPr>
          <w:rFonts w:ascii="Dark Courier" w:hAnsi="Dark Courier" w:cs="Courier New"/>
          <w:b w:val="0"/>
        </w:rPr>
        <w:t xml:space="preserve">and in accordance with our Memorandum Opinion of this same date, </w:t>
      </w:r>
      <w:r w:rsidR="0014021D" w:rsidRPr="0014021D">
        <w:rPr>
          <w:rFonts w:ascii="Dark Courier" w:hAnsi="Dark Courier" w:cs="Courier New"/>
          <w:b w:val="0"/>
        </w:rPr>
        <w:t>it is hereby</w:t>
      </w:r>
      <w:r w:rsidR="0014021D" w:rsidRPr="0014021D">
        <w:rPr>
          <w:rFonts w:ascii="Dark Courier" w:hAnsi="Dark Courier" w:cs="Courier New"/>
        </w:rPr>
        <w:t xml:space="preserve"> </w:t>
      </w:r>
    </w:p>
    <w:p w:rsidR="00514CAC" w:rsidRPr="0014021D" w:rsidRDefault="0014021D" w:rsidP="0014021D">
      <w:pPr>
        <w:spacing w:line="480" w:lineRule="auto"/>
        <w:ind w:firstLine="720"/>
        <w:jc w:val="both"/>
        <w:rPr>
          <w:rFonts w:ascii="Dark Courier" w:hAnsi="Dark Courier" w:cs="Courier New"/>
          <w:b w:val="0"/>
          <w:bCs/>
        </w:rPr>
      </w:pPr>
      <w:r w:rsidRPr="0014021D">
        <w:rPr>
          <w:rFonts w:ascii="Dark Courier" w:hAnsi="Dark Courier" w:cs="Courier New"/>
        </w:rPr>
        <w:t xml:space="preserve">ORDERED and DECREED </w:t>
      </w:r>
      <w:r w:rsidRPr="0014021D">
        <w:rPr>
          <w:rFonts w:ascii="Dark Courier" w:hAnsi="Dark Courier" w:cs="Courier New"/>
          <w:b w:val="0"/>
        </w:rPr>
        <w:t xml:space="preserve">that </w:t>
      </w:r>
      <w:r w:rsidRPr="00434D63">
        <w:rPr>
          <w:rFonts w:ascii="Dark Courier" w:hAnsi="Dark Courier" w:cs="Courier New"/>
          <w:b w:val="0"/>
        </w:rPr>
        <w:t>Defendant’s</w:t>
      </w:r>
      <w:r w:rsidRPr="0014021D">
        <w:rPr>
          <w:rFonts w:ascii="Dark Courier" w:hAnsi="Dark Courier" w:cs="Courier New"/>
        </w:rPr>
        <w:t xml:space="preserve"> </w:t>
      </w:r>
      <w:r w:rsidRPr="0014021D">
        <w:rPr>
          <w:rFonts w:ascii="Dark Courier" w:hAnsi="Dark Courier" w:cs="Courier New"/>
          <w:b w:val="0"/>
        </w:rPr>
        <w:t xml:space="preserve">Preliminary Objections are </w:t>
      </w:r>
      <w:r w:rsidR="00FF4AE9">
        <w:rPr>
          <w:rFonts w:ascii="Dark Courier" w:hAnsi="Dark Courier" w:cs="Courier New"/>
        </w:rPr>
        <w:t>SUSTAINED</w:t>
      </w:r>
      <w:r w:rsidRPr="0014021D">
        <w:rPr>
          <w:rFonts w:ascii="Dark Courier" w:hAnsi="Dark Courier" w:cs="Courier New"/>
          <w:b w:val="0"/>
        </w:rPr>
        <w:t xml:space="preserve">.  </w:t>
      </w:r>
      <w:r w:rsidRPr="0014021D">
        <w:rPr>
          <w:rFonts w:ascii="Dark Courier" w:hAnsi="Dark Courier" w:cs="Courier New"/>
          <w:b w:val="0"/>
          <w:bCs/>
        </w:rPr>
        <w:t xml:space="preserve">Plaintiff </w:t>
      </w:r>
      <w:r w:rsidR="00FF4AE9">
        <w:rPr>
          <w:rFonts w:ascii="Dark Courier" w:hAnsi="Dark Courier" w:cs="Courier New"/>
          <w:b w:val="0"/>
          <w:bCs/>
        </w:rPr>
        <w:t>is granted</w:t>
      </w:r>
      <w:r w:rsidRPr="0014021D">
        <w:rPr>
          <w:rFonts w:ascii="Dark Courier" w:hAnsi="Dark Courier" w:cs="Courier New"/>
          <w:b w:val="0"/>
          <w:bCs/>
        </w:rPr>
        <w:t xml:space="preserve"> thirty (30) days </w:t>
      </w:r>
      <w:r w:rsidR="001D4B40">
        <w:rPr>
          <w:rFonts w:ascii="Dark Courier" w:hAnsi="Dark Courier" w:cs="Courier New"/>
          <w:b w:val="0"/>
          <w:bCs/>
        </w:rPr>
        <w:t xml:space="preserve">from the date of this Order </w:t>
      </w:r>
      <w:r w:rsidRPr="0014021D">
        <w:rPr>
          <w:rFonts w:ascii="Dark Courier" w:hAnsi="Dark Courier" w:cs="Courier New"/>
          <w:b w:val="0"/>
          <w:bCs/>
        </w:rPr>
        <w:t xml:space="preserve">within which to file an </w:t>
      </w:r>
      <w:r w:rsidR="00FF4AE9">
        <w:rPr>
          <w:rFonts w:ascii="Dark Courier" w:hAnsi="Dark Courier" w:cs="Courier New"/>
          <w:b w:val="0"/>
          <w:bCs/>
        </w:rPr>
        <w:t>A</w:t>
      </w:r>
      <w:r w:rsidRPr="0014021D">
        <w:rPr>
          <w:rFonts w:ascii="Dark Courier" w:hAnsi="Dark Courier" w:cs="Courier New"/>
          <w:b w:val="0"/>
          <w:bCs/>
        </w:rPr>
        <w:t xml:space="preserve">mended Complaint </w:t>
      </w:r>
      <w:r w:rsidR="00FF4AE9">
        <w:rPr>
          <w:rFonts w:ascii="Dark Courier" w:hAnsi="Dark Courier" w:cs="Courier New"/>
          <w:b w:val="0"/>
          <w:bCs/>
        </w:rPr>
        <w:t xml:space="preserve">pursuant to our Memorandum Opinion </w:t>
      </w:r>
      <w:r w:rsidRPr="0014021D">
        <w:rPr>
          <w:rFonts w:ascii="Dark Courier" w:hAnsi="Dark Courier" w:cs="Courier New"/>
          <w:b w:val="0"/>
          <w:bCs/>
        </w:rPr>
        <w:t>or the</w:t>
      </w:r>
      <w:r w:rsidR="00FF4AE9">
        <w:rPr>
          <w:rFonts w:ascii="Dark Courier" w:hAnsi="Dark Courier" w:cs="Courier New"/>
          <w:b w:val="0"/>
          <w:bCs/>
        </w:rPr>
        <w:t xml:space="preserve"> above-captioned</w:t>
      </w:r>
      <w:r w:rsidRPr="0014021D">
        <w:rPr>
          <w:rFonts w:ascii="Dark Courier" w:hAnsi="Dark Courier" w:cs="Courier New"/>
          <w:b w:val="0"/>
          <w:bCs/>
        </w:rPr>
        <w:t xml:space="preserve"> case will be dismissed</w:t>
      </w:r>
      <w:r w:rsidR="00FF4AE9">
        <w:rPr>
          <w:rFonts w:ascii="Dark Courier" w:hAnsi="Dark Courier" w:cs="Courier New"/>
          <w:b w:val="0"/>
          <w:bCs/>
        </w:rPr>
        <w:t xml:space="preserve"> with prejudice</w:t>
      </w:r>
      <w:r w:rsidRPr="0014021D">
        <w:rPr>
          <w:rFonts w:ascii="Dark Courier" w:hAnsi="Dark Courier" w:cs="Courier New"/>
          <w:b w:val="0"/>
          <w:bCs/>
        </w:rPr>
        <w:t>.</w:t>
      </w:r>
    </w:p>
    <w:p w:rsidR="0014021D" w:rsidRPr="0014021D" w:rsidRDefault="0014021D" w:rsidP="0014021D">
      <w:pPr>
        <w:spacing w:line="480" w:lineRule="auto"/>
        <w:ind w:firstLine="720"/>
        <w:jc w:val="both"/>
        <w:rPr>
          <w:rFonts w:ascii="Dark Courier" w:hAnsi="Dark Courier" w:cs="Courier New"/>
          <w:b w:val="0"/>
          <w:bCs/>
        </w:rPr>
      </w:pPr>
    </w:p>
    <w:p w:rsidR="00514CAC" w:rsidRPr="0014021D" w:rsidRDefault="00514CAC" w:rsidP="00514CAC">
      <w:pPr>
        <w:ind w:firstLine="5040"/>
        <w:jc w:val="both"/>
        <w:rPr>
          <w:rFonts w:ascii="Dark Courier" w:hAnsi="Dark Courier" w:cs="Courier New"/>
          <w:bCs/>
        </w:rPr>
      </w:pPr>
      <w:r w:rsidRPr="0014021D">
        <w:rPr>
          <w:rFonts w:ascii="Dark Courier" w:hAnsi="Dark Courier" w:cs="Courier New"/>
          <w:bCs/>
        </w:rPr>
        <w:t>BY THE COURT:</w:t>
      </w:r>
    </w:p>
    <w:p w:rsidR="00514CAC" w:rsidRPr="0014021D" w:rsidRDefault="00514CAC" w:rsidP="00514CAC">
      <w:pPr>
        <w:ind w:firstLine="5040"/>
        <w:jc w:val="both"/>
        <w:rPr>
          <w:rFonts w:ascii="Dark Courier" w:hAnsi="Dark Courier" w:cs="Courier New"/>
          <w:bCs/>
        </w:rPr>
      </w:pPr>
    </w:p>
    <w:p w:rsidR="00514CAC" w:rsidRPr="0014021D" w:rsidRDefault="00514CAC" w:rsidP="00514CAC">
      <w:pPr>
        <w:ind w:firstLine="5040"/>
        <w:jc w:val="both"/>
        <w:rPr>
          <w:rFonts w:ascii="Dark Courier" w:hAnsi="Dark Courier" w:cs="Courier New"/>
          <w:bCs/>
        </w:rPr>
      </w:pPr>
    </w:p>
    <w:p w:rsidR="00514CAC" w:rsidRPr="0014021D" w:rsidRDefault="00514CAC" w:rsidP="00514CAC">
      <w:pPr>
        <w:ind w:firstLine="5040"/>
        <w:jc w:val="both"/>
        <w:rPr>
          <w:rFonts w:ascii="Dark Courier" w:hAnsi="Dark Courier" w:cs="Courier New"/>
        </w:rPr>
      </w:pPr>
      <w:r w:rsidRPr="0014021D">
        <w:rPr>
          <w:rFonts w:ascii="Dark Courier" w:hAnsi="Dark Courier" w:cs="Courier New"/>
        </w:rPr>
        <w:t>_____________________________</w:t>
      </w:r>
    </w:p>
    <w:p w:rsidR="00514CAC" w:rsidRPr="0014021D" w:rsidRDefault="00514CAC" w:rsidP="00514CAC">
      <w:pPr>
        <w:ind w:left="5040"/>
        <w:jc w:val="both"/>
        <w:rPr>
          <w:rFonts w:ascii="Dark Courier" w:hAnsi="Dark Courier" w:cs="Courier New"/>
        </w:rPr>
      </w:pPr>
      <w:r w:rsidRPr="0014021D">
        <w:rPr>
          <w:rFonts w:ascii="Dark Courier" w:hAnsi="Dark Courier" w:cs="Courier New"/>
        </w:rPr>
        <w:t>Steven R. Serfass, J.</w:t>
      </w:r>
    </w:p>
    <w:p w:rsidR="00514CAC" w:rsidRPr="00843755" w:rsidRDefault="00514CAC" w:rsidP="00514CAC">
      <w:pPr>
        <w:pStyle w:val="Header"/>
        <w:tabs>
          <w:tab w:val="clear" w:pos="4320"/>
          <w:tab w:val="clear" w:pos="8640"/>
        </w:tabs>
        <w:overflowPunct/>
        <w:autoSpaceDE/>
        <w:autoSpaceDN/>
        <w:adjustRightInd/>
        <w:jc w:val="both"/>
        <w:textAlignment w:val="auto"/>
        <w:rPr>
          <w:rFonts w:ascii="Dark Courier" w:hAnsi="Dark Courier" w:cs="Courier New"/>
          <w:bCs/>
          <w:szCs w:val="24"/>
        </w:rPr>
      </w:pPr>
    </w:p>
    <w:p w:rsidR="008F31E8" w:rsidRDefault="008F31E8" w:rsidP="008F31E8">
      <w:pPr>
        <w:pStyle w:val="Header"/>
        <w:tabs>
          <w:tab w:val="clear" w:pos="4320"/>
          <w:tab w:val="clear" w:pos="8640"/>
        </w:tabs>
        <w:overflowPunct/>
        <w:autoSpaceDE/>
        <w:autoSpaceDN/>
        <w:adjustRightInd/>
        <w:jc w:val="both"/>
        <w:textAlignment w:val="auto"/>
        <w:rPr>
          <w:rFonts w:cs="Courier New"/>
          <w:bCs/>
          <w:szCs w:val="24"/>
        </w:rPr>
      </w:pPr>
    </w:p>
    <w:p w:rsidR="00B36FCB" w:rsidRPr="00843755" w:rsidRDefault="00B36FCB" w:rsidP="00B36FCB">
      <w:pPr>
        <w:pStyle w:val="Title"/>
        <w:rPr>
          <w:rFonts w:ascii="Dark Courier" w:hAnsi="Dark Courier"/>
        </w:rPr>
      </w:pPr>
      <w:r w:rsidRPr="00843755">
        <w:rPr>
          <w:rFonts w:ascii="Dark Courier" w:hAnsi="Dark Courier"/>
        </w:rPr>
        <w:lastRenderedPageBreak/>
        <w:t>IN THE COURT OF COMMON PLEAS OF CARBON COUNTY, PENNSYLVANIA</w:t>
      </w:r>
    </w:p>
    <w:p w:rsidR="00B36FCB" w:rsidRPr="0014021D" w:rsidRDefault="00B36FCB" w:rsidP="00B36FCB">
      <w:pPr>
        <w:jc w:val="center"/>
        <w:rPr>
          <w:rFonts w:ascii="Dark Courier" w:hAnsi="Dark Courier"/>
        </w:rPr>
      </w:pPr>
      <w:r w:rsidRPr="0014021D">
        <w:rPr>
          <w:rFonts w:ascii="Dark Courier" w:hAnsi="Dark Courier"/>
        </w:rPr>
        <w:t>CIVIL DIVISION</w:t>
      </w:r>
    </w:p>
    <w:p w:rsidR="00B36FCB" w:rsidRPr="0014021D" w:rsidRDefault="00B36FCB" w:rsidP="00B36FCB">
      <w:pPr>
        <w:rPr>
          <w:rFonts w:ascii="Dark Courier" w:hAnsi="Dark Courier" w:cs="Courier New"/>
        </w:rPr>
      </w:pPr>
    </w:p>
    <w:p w:rsidR="00B36FCB" w:rsidRPr="0014021D" w:rsidRDefault="00B36FCB" w:rsidP="00B36FCB">
      <w:pPr>
        <w:rPr>
          <w:rFonts w:ascii="Dark Courier" w:hAnsi="Dark Courier" w:cs="Courier New"/>
          <w:b w:val="0"/>
        </w:rPr>
      </w:pPr>
      <w:r w:rsidRPr="0014021D">
        <w:rPr>
          <w:rFonts w:ascii="Dark Courier" w:hAnsi="Dark Courier" w:cs="Courier New"/>
          <w:b w:val="0"/>
        </w:rPr>
        <w:t>CITIBANK, N.A</w:t>
      </w:r>
      <w:proofErr w:type="gramStart"/>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roofErr w:type="gramEnd"/>
    </w:p>
    <w:p w:rsidR="00B36FCB" w:rsidRPr="0014021D" w:rsidRDefault="00B36FCB" w:rsidP="00B36FCB">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B36FCB" w:rsidRPr="0014021D" w:rsidRDefault="00B36FCB" w:rsidP="00B36FCB">
      <w:pPr>
        <w:ind w:left="720" w:firstLine="720"/>
        <w:rPr>
          <w:rFonts w:ascii="Dark Courier" w:hAnsi="Dark Courier" w:cs="Courier New"/>
          <w:b w:val="0"/>
        </w:rPr>
      </w:pPr>
      <w:r w:rsidRPr="0014021D">
        <w:rPr>
          <w:rFonts w:ascii="Dark Courier" w:hAnsi="Dark Courier" w:cs="Courier New"/>
          <w:b w:val="0"/>
        </w:rPr>
        <w:t xml:space="preserve">Plaintiff </w:t>
      </w:r>
      <w:r w:rsidRPr="0014021D">
        <w:rPr>
          <w:rFonts w:ascii="Dark Courier" w:hAnsi="Dark Courier" w:cs="Courier New"/>
          <w:b w:val="0"/>
        </w:rPr>
        <w:tab/>
      </w:r>
      <w:r w:rsidRPr="0014021D">
        <w:rPr>
          <w:rFonts w:ascii="Dark Courier" w:hAnsi="Dark Courier" w:cs="Courier New"/>
          <w:b w:val="0"/>
        </w:rPr>
        <w:tab/>
        <w:t>:</w:t>
      </w:r>
    </w:p>
    <w:p w:rsidR="00B36FCB" w:rsidRPr="0014021D" w:rsidRDefault="00B36FCB" w:rsidP="00B36FCB">
      <w:pPr>
        <w:ind w:left="720" w:firstLine="720"/>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B36FCB" w:rsidRPr="0014021D" w:rsidRDefault="00B36FCB" w:rsidP="00B36FCB">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v.</w:t>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t>No. 11-</w:t>
      </w:r>
      <w:r>
        <w:rPr>
          <w:rFonts w:ascii="Dark Courier" w:hAnsi="Dark Courier" w:cs="Courier New"/>
          <w:b w:val="0"/>
        </w:rPr>
        <w:t>2440</w:t>
      </w:r>
    </w:p>
    <w:p w:rsidR="00B36FCB" w:rsidRPr="0014021D" w:rsidRDefault="00B36FCB" w:rsidP="00B36FCB">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B36FCB" w:rsidRPr="0014021D" w:rsidRDefault="00B36FCB" w:rsidP="00B36FCB">
      <w:pPr>
        <w:rPr>
          <w:rFonts w:ascii="Dark Courier" w:hAnsi="Dark Courier" w:cs="Courier New"/>
          <w:b w:val="0"/>
        </w:rPr>
      </w:pPr>
      <w:r>
        <w:rPr>
          <w:rFonts w:ascii="Dark Courier" w:hAnsi="Dark Courier" w:cs="Courier New"/>
          <w:b w:val="0"/>
        </w:rPr>
        <w:t xml:space="preserve">PAMELA J. </w:t>
      </w:r>
      <w:proofErr w:type="gramStart"/>
      <w:r>
        <w:rPr>
          <w:rFonts w:ascii="Dark Courier" w:hAnsi="Dark Courier" w:cs="Courier New"/>
          <w:b w:val="0"/>
        </w:rPr>
        <w:t>FETCH</w:t>
      </w:r>
      <w:r w:rsidRPr="0014021D">
        <w:rPr>
          <w:rFonts w:ascii="Dark Courier" w:hAnsi="Dark Courier" w:cs="Courier New"/>
          <w:b w:val="0"/>
        </w:rPr>
        <w:t>,</w:t>
      </w:r>
      <w:r w:rsidRPr="0014021D">
        <w:rPr>
          <w:rFonts w:ascii="Dark Courier" w:hAnsi="Dark Courier" w:cs="Courier New"/>
          <w:b w:val="0"/>
        </w:rPr>
        <w:tab/>
      </w:r>
      <w:r w:rsidRPr="0014021D">
        <w:rPr>
          <w:rFonts w:ascii="Dark Courier" w:hAnsi="Dark Courier" w:cs="Courier New"/>
          <w:b w:val="0"/>
        </w:rPr>
        <w:tab/>
      </w:r>
      <w:r>
        <w:rPr>
          <w:rFonts w:ascii="Dark Courier" w:hAnsi="Dark Courier" w:cs="Courier New"/>
          <w:b w:val="0"/>
        </w:rPr>
        <w:tab/>
      </w:r>
      <w:r w:rsidRPr="0014021D">
        <w:rPr>
          <w:rFonts w:ascii="Dark Courier" w:hAnsi="Dark Courier" w:cs="Courier New"/>
          <w:b w:val="0"/>
        </w:rPr>
        <w:t>:</w:t>
      </w:r>
      <w:proofErr w:type="gramEnd"/>
    </w:p>
    <w:p w:rsidR="00B36FCB" w:rsidRPr="0014021D" w:rsidRDefault="00B36FCB" w:rsidP="00B36FCB">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r>
      <w:r w:rsidRPr="0014021D">
        <w:rPr>
          <w:rFonts w:ascii="Dark Courier" w:hAnsi="Dark Courier" w:cs="Courier New"/>
          <w:b w:val="0"/>
        </w:rPr>
        <w:tab/>
        <w:t>:</w:t>
      </w:r>
    </w:p>
    <w:p w:rsidR="00B36FCB" w:rsidRPr="0014021D" w:rsidRDefault="00B36FCB" w:rsidP="00B36FCB">
      <w:pPr>
        <w:rPr>
          <w:rFonts w:ascii="Dark Courier" w:hAnsi="Dark Courier" w:cs="Courier New"/>
          <w:b w:val="0"/>
        </w:rPr>
      </w:pPr>
      <w:r w:rsidRPr="0014021D">
        <w:rPr>
          <w:rFonts w:ascii="Dark Courier" w:hAnsi="Dark Courier" w:cs="Courier New"/>
          <w:b w:val="0"/>
        </w:rPr>
        <w:tab/>
      </w:r>
      <w:r w:rsidRPr="0014021D">
        <w:rPr>
          <w:rFonts w:ascii="Dark Courier" w:hAnsi="Dark Courier" w:cs="Courier New"/>
          <w:b w:val="0"/>
        </w:rPr>
        <w:tab/>
        <w:t xml:space="preserve">Defendant </w:t>
      </w:r>
      <w:r w:rsidRPr="0014021D">
        <w:rPr>
          <w:rFonts w:ascii="Dark Courier" w:hAnsi="Dark Courier" w:cs="Courier New"/>
          <w:b w:val="0"/>
        </w:rPr>
        <w:tab/>
      </w:r>
      <w:r w:rsidRPr="0014021D">
        <w:rPr>
          <w:rFonts w:ascii="Dark Courier" w:hAnsi="Dark Courier" w:cs="Courier New"/>
          <w:b w:val="0"/>
        </w:rPr>
        <w:tab/>
        <w:t>:</w:t>
      </w:r>
      <w:r w:rsidRPr="0014021D">
        <w:rPr>
          <w:rFonts w:ascii="Dark Courier" w:hAnsi="Dark Courier" w:cs="Courier New"/>
          <w:b w:val="0"/>
        </w:rPr>
        <w:tab/>
      </w:r>
      <w:r w:rsidRPr="0014021D">
        <w:rPr>
          <w:rFonts w:ascii="Dark Courier" w:hAnsi="Dark Courier" w:cs="Courier New"/>
          <w:b w:val="0"/>
        </w:rPr>
        <w:tab/>
      </w:r>
    </w:p>
    <w:p w:rsidR="00B36FCB" w:rsidRPr="0014021D" w:rsidRDefault="00B36FCB" w:rsidP="00B36FCB">
      <w:pPr>
        <w:rPr>
          <w:rFonts w:ascii="Dark Courier" w:hAnsi="Dark Courier" w:cs="Courier New"/>
          <w:b w:val="0"/>
        </w:rPr>
      </w:pPr>
    </w:p>
    <w:p w:rsidR="00B36FCB" w:rsidRPr="0014021D" w:rsidRDefault="00B36FCB" w:rsidP="00B36FCB">
      <w:pPr>
        <w:tabs>
          <w:tab w:val="left" w:pos="-936"/>
          <w:tab w:val="left" w:pos="-720"/>
          <w:tab w:val="left" w:pos="0"/>
          <w:tab w:val="left" w:pos="324"/>
          <w:tab w:val="left" w:pos="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Dark Courier" w:hAnsi="Dark Courier" w:cs="Courier New"/>
          <w:b w:val="0"/>
        </w:rPr>
      </w:pPr>
      <w:r>
        <w:rPr>
          <w:rFonts w:ascii="Dark Courier" w:hAnsi="Dark Courier" w:cs="Courier New"/>
          <w:b w:val="0"/>
        </w:rPr>
        <w:t>Derek C. Blasker</w:t>
      </w:r>
      <w:r w:rsidRPr="0014021D">
        <w:rPr>
          <w:rFonts w:ascii="Dark Courier" w:hAnsi="Dark Courier" w:cs="Courier New"/>
          <w:b w:val="0"/>
        </w:rPr>
        <w:t>, Esquire</w:t>
      </w:r>
      <w:r w:rsidRPr="0014021D">
        <w:rPr>
          <w:rFonts w:ascii="Dark Courier" w:hAnsi="Dark Courier" w:cs="Courier New"/>
          <w:b w:val="0"/>
        </w:rPr>
        <w:tab/>
        <w:t>Counsel for Plaintiff</w:t>
      </w:r>
    </w:p>
    <w:p w:rsidR="00B36FCB" w:rsidRPr="0014021D" w:rsidRDefault="00B36FCB" w:rsidP="00B36FCB">
      <w:pPr>
        <w:rPr>
          <w:rFonts w:ascii="Dark Courier" w:hAnsi="Dark Courier" w:cs="Courier New"/>
          <w:b w:val="0"/>
        </w:rPr>
      </w:pPr>
      <w:r>
        <w:rPr>
          <w:rFonts w:ascii="Dark Courier" w:hAnsi="Dark Courier" w:cs="Courier New"/>
          <w:b w:val="0"/>
        </w:rPr>
        <w:t>David A. Martino</w:t>
      </w:r>
      <w:r w:rsidRPr="0014021D">
        <w:rPr>
          <w:rFonts w:ascii="Dark Courier" w:hAnsi="Dark Courier" w:cs="Courier New"/>
          <w:b w:val="0"/>
        </w:rPr>
        <w:t>, Esquire</w:t>
      </w:r>
      <w:r w:rsidRPr="0014021D">
        <w:rPr>
          <w:rFonts w:ascii="Dark Courier" w:hAnsi="Dark Courier" w:cs="Courier New"/>
          <w:b w:val="0"/>
        </w:rPr>
        <w:tab/>
      </w:r>
      <w:r w:rsidRPr="0014021D">
        <w:rPr>
          <w:rFonts w:ascii="Dark Courier" w:hAnsi="Dark Courier" w:cs="Courier New"/>
          <w:b w:val="0"/>
        </w:rPr>
        <w:tab/>
        <w:t>Counsel for Defendant</w:t>
      </w:r>
    </w:p>
    <w:p w:rsidR="00B36FCB" w:rsidRPr="0014021D" w:rsidRDefault="00B36FCB" w:rsidP="00B36FCB">
      <w:pPr>
        <w:jc w:val="both"/>
        <w:rPr>
          <w:rFonts w:ascii="Dark Courier" w:hAnsi="Dark Courier" w:cs="Courier New"/>
        </w:rPr>
      </w:pPr>
    </w:p>
    <w:p w:rsidR="00B36FCB" w:rsidRPr="0014021D" w:rsidRDefault="00B36FCB" w:rsidP="00B36FCB">
      <w:pPr>
        <w:tabs>
          <w:tab w:val="center" w:pos="4680"/>
        </w:tabs>
        <w:spacing w:line="480" w:lineRule="auto"/>
        <w:jc w:val="both"/>
        <w:rPr>
          <w:rFonts w:ascii="Dark Courier" w:hAnsi="Dark Courier" w:cs="Courier New"/>
        </w:rPr>
      </w:pPr>
      <w:r w:rsidRPr="0014021D">
        <w:rPr>
          <w:rFonts w:ascii="Dark Courier" w:hAnsi="Dark Courier" w:cs="Courier New"/>
        </w:rPr>
        <w:tab/>
      </w:r>
      <w:r w:rsidRPr="0014021D">
        <w:rPr>
          <w:rFonts w:ascii="Dark Courier" w:hAnsi="Dark Courier" w:cs="Courier New"/>
          <w:u w:val="single"/>
        </w:rPr>
        <w:t>ORDER OF COURT</w:t>
      </w:r>
    </w:p>
    <w:p w:rsidR="00B36FCB" w:rsidRPr="0014021D" w:rsidRDefault="00B36FCB" w:rsidP="00B36FCB">
      <w:pPr>
        <w:spacing w:line="480" w:lineRule="auto"/>
        <w:ind w:firstLine="720"/>
        <w:jc w:val="both"/>
        <w:rPr>
          <w:rFonts w:ascii="Dark Courier" w:hAnsi="Dark Courier" w:cs="Courier New"/>
        </w:rPr>
      </w:pPr>
      <w:r w:rsidRPr="0014021D">
        <w:rPr>
          <w:rFonts w:ascii="Dark Courier" w:hAnsi="Dark Courier" w:cs="Courier New"/>
          <w:bCs/>
        </w:rPr>
        <w:tab/>
        <w:t>AND NOW</w:t>
      </w:r>
      <w:r w:rsidRPr="0014021D">
        <w:rPr>
          <w:rFonts w:ascii="Dark Courier" w:hAnsi="Dark Courier" w:cs="Courier New"/>
          <w:b w:val="0"/>
        </w:rPr>
        <w:t xml:space="preserve">, to wit, this </w:t>
      </w:r>
      <w:r w:rsidR="00AC5896">
        <w:rPr>
          <w:rFonts w:ascii="Dark Courier" w:hAnsi="Dark Courier" w:cs="Courier New"/>
          <w:b w:val="0"/>
        </w:rPr>
        <w:t>16</w:t>
      </w:r>
      <w:r w:rsidR="004068AE" w:rsidRPr="004068AE">
        <w:rPr>
          <w:rFonts w:ascii="Dark Courier" w:hAnsi="Dark Courier" w:cs="Courier New"/>
          <w:b w:val="0"/>
          <w:vertAlign w:val="superscript"/>
        </w:rPr>
        <w:t>th</w:t>
      </w:r>
      <w:r w:rsidRPr="0014021D">
        <w:rPr>
          <w:rFonts w:ascii="Dark Courier" w:hAnsi="Dark Courier" w:cs="Courier New"/>
          <w:b w:val="0"/>
        </w:rPr>
        <w:t xml:space="preserve"> day of </w:t>
      </w:r>
      <w:r w:rsidR="00D4345B">
        <w:rPr>
          <w:rFonts w:ascii="Dark Courier" w:hAnsi="Dark Courier" w:cs="Courier New"/>
          <w:b w:val="0"/>
        </w:rPr>
        <w:t>May</w:t>
      </w:r>
      <w:r w:rsidRPr="0014021D">
        <w:rPr>
          <w:rFonts w:ascii="Dark Courier" w:hAnsi="Dark Courier" w:cs="Courier New"/>
          <w:b w:val="0"/>
        </w:rPr>
        <w:t xml:space="preserve">, 2012, upon consideration of </w:t>
      </w:r>
      <w:r>
        <w:rPr>
          <w:rFonts w:ascii="Dark Courier" w:hAnsi="Dark Courier" w:cs="Courier New"/>
          <w:b w:val="0"/>
        </w:rPr>
        <w:t xml:space="preserve">Defendant’s </w:t>
      </w:r>
      <w:r w:rsidR="004068AE">
        <w:rPr>
          <w:rFonts w:ascii="Dark Courier" w:hAnsi="Dark Courier" w:cs="Courier New"/>
          <w:b w:val="0"/>
        </w:rPr>
        <w:t>“</w:t>
      </w:r>
      <w:r w:rsidRPr="0014021D">
        <w:rPr>
          <w:rFonts w:ascii="Dark Courier" w:hAnsi="Dark Courier" w:cs="Courier New"/>
          <w:b w:val="0"/>
        </w:rPr>
        <w:t>Preliminary Objections to Plaintiff’s Complaint</w:t>
      </w:r>
      <w:r w:rsidR="004068AE">
        <w:rPr>
          <w:rFonts w:ascii="Dark Courier" w:hAnsi="Dark Courier" w:cs="Courier New"/>
          <w:b w:val="0"/>
        </w:rPr>
        <w:t>”</w:t>
      </w:r>
      <w:r w:rsidRPr="0014021D">
        <w:rPr>
          <w:rFonts w:ascii="Dark Courier" w:hAnsi="Dark Courier" w:cs="Courier New"/>
          <w:b w:val="0"/>
        </w:rPr>
        <w:t xml:space="preserve"> </w:t>
      </w:r>
      <w:r>
        <w:rPr>
          <w:rFonts w:ascii="Dark Courier" w:hAnsi="Dark Courier" w:cs="Courier New"/>
          <w:b w:val="0"/>
        </w:rPr>
        <w:t>filed on</w:t>
      </w:r>
      <w:r w:rsidRPr="0014021D">
        <w:rPr>
          <w:rFonts w:ascii="Dark Courier" w:hAnsi="Dark Courier" w:cs="Courier New"/>
          <w:b w:val="0"/>
        </w:rPr>
        <w:t xml:space="preserve"> </w:t>
      </w:r>
      <w:r>
        <w:rPr>
          <w:rFonts w:ascii="Dark Courier" w:hAnsi="Dark Courier" w:cs="Courier New"/>
          <w:b w:val="0"/>
        </w:rPr>
        <w:t>November 15</w:t>
      </w:r>
      <w:r w:rsidRPr="0014021D">
        <w:rPr>
          <w:rFonts w:ascii="Dark Courier" w:hAnsi="Dark Courier" w:cs="Courier New"/>
          <w:b w:val="0"/>
        </w:rPr>
        <w:t xml:space="preserve">, 2011, the briefs of counsel, and oral argument thereon, </w:t>
      </w:r>
      <w:r>
        <w:rPr>
          <w:rFonts w:ascii="Dark Courier" w:hAnsi="Dark Courier" w:cs="Courier New"/>
          <w:b w:val="0"/>
        </w:rPr>
        <w:t xml:space="preserve">and in accordance with our Memorandum Opinion </w:t>
      </w:r>
      <w:r w:rsidR="00BA5515">
        <w:rPr>
          <w:rFonts w:ascii="Dark Courier" w:hAnsi="Dark Courier" w:cs="Courier New"/>
          <w:b w:val="0"/>
        </w:rPr>
        <w:t>of</w:t>
      </w:r>
      <w:r>
        <w:rPr>
          <w:rFonts w:ascii="Dark Courier" w:hAnsi="Dark Courier" w:cs="Courier New"/>
          <w:b w:val="0"/>
        </w:rPr>
        <w:t xml:space="preserve"> this same date, </w:t>
      </w:r>
      <w:r w:rsidRPr="0014021D">
        <w:rPr>
          <w:rFonts w:ascii="Dark Courier" w:hAnsi="Dark Courier" w:cs="Courier New"/>
          <w:b w:val="0"/>
        </w:rPr>
        <w:t>it is hereby</w:t>
      </w:r>
      <w:r w:rsidRPr="0014021D">
        <w:rPr>
          <w:rFonts w:ascii="Dark Courier" w:hAnsi="Dark Courier" w:cs="Courier New"/>
        </w:rPr>
        <w:t xml:space="preserve"> </w:t>
      </w:r>
    </w:p>
    <w:p w:rsidR="00B36FCB" w:rsidRPr="0014021D" w:rsidRDefault="00B36FCB" w:rsidP="00B36FCB">
      <w:pPr>
        <w:spacing w:line="480" w:lineRule="auto"/>
        <w:ind w:firstLine="720"/>
        <w:jc w:val="both"/>
        <w:rPr>
          <w:rFonts w:ascii="Dark Courier" w:hAnsi="Dark Courier" w:cs="Courier New"/>
          <w:b w:val="0"/>
          <w:bCs/>
        </w:rPr>
      </w:pPr>
      <w:r w:rsidRPr="0014021D">
        <w:rPr>
          <w:rFonts w:ascii="Dark Courier" w:hAnsi="Dark Courier" w:cs="Courier New"/>
        </w:rPr>
        <w:t xml:space="preserve">ORDERED and DECREED </w:t>
      </w:r>
      <w:r w:rsidRPr="0014021D">
        <w:rPr>
          <w:rFonts w:ascii="Dark Courier" w:hAnsi="Dark Courier" w:cs="Courier New"/>
          <w:b w:val="0"/>
        </w:rPr>
        <w:t xml:space="preserve">that </w:t>
      </w:r>
      <w:r w:rsidRPr="00434D63">
        <w:rPr>
          <w:rFonts w:ascii="Dark Courier" w:hAnsi="Dark Courier" w:cs="Courier New"/>
          <w:b w:val="0"/>
        </w:rPr>
        <w:t>Defendant’s</w:t>
      </w:r>
      <w:r w:rsidRPr="0014021D">
        <w:rPr>
          <w:rFonts w:ascii="Dark Courier" w:hAnsi="Dark Courier" w:cs="Courier New"/>
        </w:rPr>
        <w:t xml:space="preserve"> </w:t>
      </w:r>
      <w:r w:rsidRPr="0014021D">
        <w:rPr>
          <w:rFonts w:ascii="Dark Courier" w:hAnsi="Dark Courier" w:cs="Courier New"/>
          <w:b w:val="0"/>
        </w:rPr>
        <w:t xml:space="preserve">Preliminary Objections are </w:t>
      </w:r>
      <w:r>
        <w:rPr>
          <w:rFonts w:ascii="Dark Courier" w:hAnsi="Dark Courier" w:cs="Courier New"/>
        </w:rPr>
        <w:t>SUSTAINED</w:t>
      </w:r>
      <w:r w:rsidRPr="0014021D">
        <w:rPr>
          <w:rFonts w:ascii="Dark Courier" w:hAnsi="Dark Courier" w:cs="Courier New"/>
          <w:b w:val="0"/>
        </w:rPr>
        <w:t xml:space="preserve">.  </w:t>
      </w:r>
      <w:r w:rsidRPr="0014021D">
        <w:rPr>
          <w:rFonts w:ascii="Dark Courier" w:hAnsi="Dark Courier" w:cs="Courier New"/>
          <w:b w:val="0"/>
          <w:bCs/>
        </w:rPr>
        <w:t xml:space="preserve">Plaintiff </w:t>
      </w:r>
      <w:r>
        <w:rPr>
          <w:rFonts w:ascii="Dark Courier" w:hAnsi="Dark Courier" w:cs="Courier New"/>
          <w:b w:val="0"/>
          <w:bCs/>
        </w:rPr>
        <w:t>is granted</w:t>
      </w:r>
      <w:r w:rsidRPr="0014021D">
        <w:rPr>
          <w:rFonts w:ascii="Dark Courier" w:hAnsi="Dark Courier" w:cs="Courier New"/>
          <w:b w:val="0"/>
          <w:bCs/>
        </w:rPr>
        <w:t xml:space="preserve"> thirty (30) days </w:t>
      </w:r>
      <w:r w:rsidR="001D4B40">
        <w:rPr>
          <w:rFonts w:ascii="Dark Courier" w:hAnsi="Dark Courier" w:cs="Courier New"/>
          <w:b w:val="0"/>
          <w:bCs/>
        </w:rPr>
        <w:t xml:space="preserve">from the date of this Order </w:t>
      </w:r>
      <w:r w:rsidRPr="0014021D">
        <w:rPr>
          <w:rFonts w:ascii="Dark Courier" w:hAnsi="Dark Courier" w:cs="Courier New"/>
          <w:b w:val="0"/>
          <w:bCs/>
        </w:rPr>
        <w:t xml:space="preserve">within which to file an </w:t>
      </w:r>
      <w:r>
        <w:rPr>
          <w:rFonts w:ascii="Dark Courier" w:hAnsi="Dark Courier" w:cs="Courier New"/>
          <w:b w:val="0"/>
          <w:bCs/>
        </w:rPr>
        <w:t>A</w:t>
      </w:r>
      <w:r w:rsidRPr="0014021D">
        <w:rPr>
          <w:rFonts w:ascii="Dark Courier" w:hAnsi="Dark Courier" w:cs="Courier New"/>
          <w:b w:val="0"/>
          <w:bCs/>
        </w:rPr>
        <w:t xml:space="preserve">mended Complaint </w:t>
      </w:r>
      <w:r>
        <w:rPr>
          <w:rFonts w:ascii="Dark Courier" w:hAnsi="Dark Courier" w:cs="Courier New"/>
          <w:b w:val="0"/>
          <w:bCs/>
        </w:rPr>
        <w:t xml:space="preserve">pursuant to </w:t>
      </w:r>
      <w:r w:rsidR="004068AE">
        <w:rPr>
          <w:rFonts w:ascii="Dark Courier" w:hAnsi="Dark Courier" w:cs="Courier New"/>
          <w:b w:val="0"/>
          <w:bCs/>
        </w:rPr>
        <w:t>our</w:t>
      </w:r>
      <w:r>
        <w:rPr>
          <w:rFonts w:ascii="Dark Courier" w:hAnsi="Dark Courier" w:cs="Courier New"/>
          <w:b w:val="0"/>
          <w:bCs/>
        </w:rPr>
        <w:t xml:space="preserve"> Memorandum Opinion </w:t>
      </w:r>
      <w:r w:rsidRPr="0014021D">
        <w:rPr>
          <w:rFonts w:ascii="Dark Courier" w:hAnsi="Dark Courier" w:cs="Courier New"/>
          <w:b w:val="0"/>
          <w:bCs/>
        </w:rPr>
        <w:t>or the</w:t>
      </w:r>
      <w:r>
        <w:rPr>
          <w:rFonts w:ascii="Dark Courier" w:hAnsi="Dark Courier" w:cs="Courier New"/>
          <w:b w:val="0"/>
          <w:bCs/>
        </w:rPr>
        <w:t xml:space="preserve"> above-captioned</w:t>
      </w:r>
      <w:r w:rsidRPr="0014021D">
        <w:rPr>
          <w:rFonts w:ascii="Dark Courier" w:hAnsi="Dark Courier" w:cs="Courier New"/>
          <w:b w:val="0"/>
          <w:bCs/>
        </w:rPr>
        <w:t xml:space="preserve"> case will be dismissed</w:t>
      </w:r>
      <w:r>
        <w:rPr>
          <w:rFonts w:ascii="Dark Courier" w:hAnsi="Dark Courier" w:cs="Courier New"/>
          <w:b w:val="0"/>
          <w:bCs/>
        </w:rPr>
        <w:t xml:space="preserve"> with prejudice</w:t>
      </w:r>
      <w:r w:rsidRPr="0014021D">
        <w:rPr>
          <w:rFonts w:ascii="Dark Courier" w:hAnsi="Dark Courier" w:cs="Courier New"/>
          <w:b w:val="0"/>
          <w:bCs/>
        </w:rPr>
        <w:t>.</w:t>
      </w:r>
    </w:p>
    <w:p w:rsidR="00B36FCB" w:rsidRPr="0014021D" w:rsidRDefault="00B36FCB" w:rsidP="00B36FCB">
      <w:pPr>
        <w:spacing w:line="480" w:lineRule="auto"/>
        <w:ind w:firstLine="720"/>
        <w:jc w:val="both"/>
        <w:rPr>
          <w:rFonts w:ascii="Dark Courier" w:hAnsi="Dark Courier" w:cs="Courier New"/>
          <w:b w:val="0"/>
          <w:bCs/>
        </w:rPr>
      </w:pPr>
    </w:p>
    <w:p w:rsidR="00B36FCB" w:rsidRPr="0014021D" w:rsidRDefault="00B36FCB" w:rsidP="00B36FCB">
      <w:pPr>
        <w:ind w:firstLine="5040"/>
        <w:jc w:val="both"/>
        <w:rPr>
          <w:rFonts w:ascii="Dark Courier" w:hAnsi="Dark Courier" w:cs="Courier New"/>
          <w:bCs/>
        </w:rPr>
      </w:pPr>
      <w:r w:rsidRPr="0014021D">
        <w:rPr>
          <w:rFonts w:ascii="Dark Courier" w:hAnsi="Dark Courier" w:cs="Courier New"/>
          <w:bCs/>
        </w:rPr>
        <w:t>BY THE COURT:</w:t>
      </w:r>
    </w:p>
    <w:p w:rsidR="00B36FCB" w:rsidRPr="0014021D" w:rsidRDefault="00B36FCB" w:rsidP="00B36FCB">
      <w:pPr>
        <w:ind w:firstLine="5040"/>
        <w:jc w:val="both"/>
        <w:rPr>
          <w:rFonts w:ascii="Dark Courier" w:hAnsi="Dark Courier" w:cs="Courier New"/>
          <w:bCs/>
        </w:rPr>
      </w:pPr>
    </w:p>
    <w:p w:rsidR="00B36FCB" w:rsidRPr="0014021D" w:rsidRDefault="00B36FCB" w:rsidP="00B36FCB">
      <w:pPr>
        <w:ind w:firstLine="5040"/>
        <w:jc w:val="both"/>
        <w:rPr>
          <w:rFonts w:ascii="Dark Courier" w:hAnsi="Dark Courier" w:cs="Courier New"/>
          <w:bCs/>
        </w:rPr>
      </w:pPr>
    </w:p>
    <w:p w:rsidR="00B36FCB" w:rsidRPr="0014021D" w:rsidRDefault="00B36FCB" w:rsidP="00B36FCB">
      <w:pPr>
        <w:ind w:firstLine="5040"/>
        <w:jc w:val="both"/>
        <w:rPr>
          <w:rFonts w:ascii="Dark Courier" w:hAnsi="Dark Courier" w:cs="Courier New"/>
        </w:rPr>
      </w:pPr>
      <w:r w:rsidRPr="0014021D">
        <w:rPr>
          <w:rFonts w:ascii="Dark Courier" w:hAnsi="Dark Courier" w:cs="Courier New"/>
        </w:rPr>
        <w:t>_____________________________</w:t>
      </w:r>
    </w:p>
    <w:p w:rsidR="00B36FCB" w:rsidRPr="00B36FCB" w:rsidRDefault="00B36FCB" w:rsidP="00B36FCB">
      <w:pPr>
        <w:ind w:left="5040"/>
        <w:jc w:val="both"/>
        <w:rPr>
          <w:rFonts w:ascii="Dark Courier" w:hAnsi="Dark Courier" w:cs="Courier New"/>
        </w:rPr>
      </w:pPr>
      <w:r w:rsidRPr="0014021D">
        <w:rPr>
          <w:rFonts w:ascii="Dark Courier" w:hAnsi="Dark Courier" w:cs="Courier New"/>
        </w:rPr>
        <w:t>Steven R. Serfass, J.</w:t>
      </w:r>
    </w:p>
    <w:sectPr w:rsidR="00B36FCB" w:rsidRPr="00B36FCB" w:rsidSect="00514CAC">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5E" w:rsidRDefault="00886A5E">
      <w:r>
        <w:separator/>
      </w:r>
    </w:p>
  </w:endnote>
  <w:endnote w:type="continuationSeparator" w:id="0">
    <w:p w:rsidR="00886A5E" w:rsidRDefault="00886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ark Courier">
    <w:panose1 w:val="02070409020205020404"/>
    <w:charset w:val="00"/>
    <w:family w:val="modern"/>
    <w:pitch w:val="fixed"/>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5E" w:rsidRPr="001B4A99" w:rsidRDefault="00886A5E" w:rsidP="00CC019C">
    <w:pPr>
      <w:pStyle w:val="Footer"/>
      <w:jc w:val="center"/>
      <w:rPr>
        <w:rFonts w:cs="Courier New"/>
      </w:rPr>
    </w:pPr>
    <w:r>
      <w:rPr>
        <w:rFonts w:cs="Courier New"/>
      </w:rPr>
      <w:t>[FS-24-12</w:t>
    </w:r>
    <w:r w:rsidRPr="001B4A99">
      <w:rPr>
        <w:rFonts w:cs="Courier New"/>
      </w:rPr>
      <w:t>]</w:t>
    </w:r>
  </w:p>
  <w:p w:rsidR="00886A5E" w:rsidRPr="00883D6F" w:rsidRDefault="00BA7090" w:rsidP="00CC019C">
    <w:pPr>
      <w:pStyle w:val="Footer"/>
      <w:jc w:val="center"/>
    </w:pPr>
    <w:r w:rsidRPr="001B4A99">
      <w:rPr>
        <w:rStyle w:val="PageNumber"/>
        <w:rFonts w:cs="Courier New"/>
      </w:rPr>
      <w:fldChar w:fldCharType="begin"/>
    </w:r>
    <w:r w:rsidR="00886A5E" w:rsidRPr="001B4A99">
      <w:rPr>
        <w:rStyle w:val="PageNumber"/>
        <w:rFonts w:cs="Courier New"/>
      </w:rPr>
      <w:instrText xml:space="preserve"> PAGE </w:instrText>
    </w:r>
    <w:r w:rsidRPr="001B4A99">
      <w:rPr>
        <w:rStyle w:val="PageNumber"/>
        <w:rFonts w:cs="Courier New"/>
      </w:rPr>
      <w:fldChar w:fldCharType="separate"/>
    </w:r>
    <w:r w:rsidR="00525A18">
      <w:rPr>
        <w:rStyle w:val="PageNumber"/>
        <w:rFonts w:cs="Courier New"/>
        <w:noProof/>
      </w:rPr>
      <w:t>9</w:t>
    </w:r>
    <w:r w:rsidRPr="001B4A99">
      <w:rPr>
        <w:rStyle w:val="PageNumber"/>
        <w:rFonts w:cs="Courier Ne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A5E" w:rsidRPr="00883D6F" w:rsidRDefault="00886A5E" w:rsidP="00CC01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5E" w:rsidRDefault="00886A5E">
      <w:r>
        <w:separator/>
      </w:r>
    </w:p>
  </w:footnote>
  <w:footnote w:type="continuationSeparator" w:id="0">
    <w:p w:rsidR="00886A5E" w:rsidRDefault="00886A5E">
      <w:r>
        <w:continuationSeparator/>
      </w:r>
    </w:p>
  </w:footnote>
  <w:footnote w:id="1">
    <w:p w:rsidR="00886A5E" w:rsidRPr="00180590" w:rsidRDefault="00886A5E">
      <w:pPr>
        <w:pStyle w:val="FootnoteText"/>
        <w:rPr>
          <w:b w:val="0"/>
        </w:rPr>
      </w:pPr>
      <w:r>
        <w:rPr>
          <w:rStyle w:val="FootnoteReference"/>
        </w:rPr>
        <w:footnoteRef/>
      </w:r>
      <w:r w:rsidRPr="00180590">
        <w:rPr>
          <w:b w:val="0"/>
        </w:rPr>
        <w:t xml:space="preserve"> See </w:t>
      </w:r>
      <w:r w:rsidRPr="00180590">
        <w:rPr>
          <w:b w:val="0"/>
          <w:i/>
        </w:rPr>
        <w:t>Credit Cards – Increased Complexity in Rates and Fees Heightens Need for More Effective Disclosures to Consumers</w:t>
      </w:r>
      <w:r w:rsidRPr="00180590">
        <w:rPr>
          <w:b w:val="0"/>
        </w:rPr>
        <w:t>, U.S. Government Accountability Office, Document GAO-06-929 (9/2006), www.gao.gov./products/GAO-06-929.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ACAA8C"/>
    <w:lvl w:ilvl="0">
      <w:start w:val="1"/>
      <w:numFmt w:val="decimal"/>
      <w:lvlText w:val="%1."/>
      <w:lvlJc w:val="left"/>
      <w:pPr>
        <w:tabs>
          <w:tab w:val="num" w:pos="1800"/>
        </w:tabs>
        <w:ind w:left="1800" w:hanging="360"/>
      </w:pPr>
    </w:lvl>
  </w:abstractNum>
  <w:abstractNum w:abstractNumId="1">
    <w:nsid w:val="FFFFFF7D"/>
    <w:multiLevelType w:val="singleLevel"/>
    <w:tmpl w:val="053C15F2"/>
    <w:lvl w:ilvl="0">
      <w:start w:val="1"/>
      <w:numFmt w:val="decimal"/>
      <w:lvlText w:val="%1."/>
      <w:lvlJc w:val="left"/>
      <w:pPr>
        <w:tabs>
          <w:tab w:val="num" w:pos="1440"/>
        </w:tabs>
        <w:ind w:left="1440" w:hanging="360"/>
      </w:pPr>
    </w:lvl>
  </w:abstractNum>
  <w:abstractNum w:abstractNumId="2">
    <w:nsid w:val="FFFFFF7E"/>
    <w:multiLevelType w:val="singleLevel"/>
    <w:tmpl w:val="2C9A7E3A"/>
    <w:lvl w:ilvl="0">
      <w:start w:val="1"/>
      <w:numFmt w:val="decimal"/>
      <w:lvlText w:val="%1."/>
      <w:lvlJc w:val="left"/>
      <w:pPr>
        <w:tabs>
          <w:tab w:val="num" w:pos="1080"/>
        </w:tabs>
        <w:ind w:left="1080" w:hanging="360"/>
      </w:pPr>
    </w:lvl>
  </w:abstractNum>
  <w:abstractNum w:abstractNumId="3">
    <w:nsid w:val="FFFFFF7F"/>
    <w:multiLevelType w:val="singleLevel"/>
    <w:tmpl w:val="6A469800"/>
    <w:lvl w:ilvl="0">
      <w:start w:val="1"/>
      <w:numFmt w:val="decimal"/>
      <w:lvlText w:val="%1."/>
      <w:lvlJc w:val="left"/>
      <w:pPr>
        <w:tabs>
          <w:tab w:val="num" w:pos="720"/>
        </w:tabs>
        <w:ind w:left="720" w:hanging="360"/>
      </w:pPr>
    </w:lvl>
  </w:abstractNum>
  <w:abstractNum w:abstractNumId="4">
    <w:nsid w:val="FFFFFF80"/>
    <w:multiLevelType w:val="singleLevel"/>
    <w:tmpl w:val="CBF069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9094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224B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D613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DE99E4"/>
    <w:lvl w:ilvl="0">
      <w:start w:val="1"/>
      <w:numFmt w:val="decimal"/>
      <w:lvlText w:val="%1."/>
      <w:lvlJc w:val="left"/>
      <w:pPr>
        <w:tabs>
          <w:tab w:val="num" w:pos="360"/>
        </w:tabs>
        <w:ind w:left="360" w:hanging="360"/>
      </w:pPr>
    </w:lvl>
  </w:abstractNum>
  <w:abstractNum w:abstractNumId="9">
    <w:nsid w:val="FFFFFF89"/>
    <w:multiLevelType w:val="singleLevel"/>
    <w:tmpl w:val="7FD44F98"/>
    <w:lvl w:ilvl="0">
      <w:start w:val="1"/>
      <w:numFmt w:val="bullet"/>
      <w:lvlText w:val=""/>
      <w:lvlJc w:val="left"/>
      <w:pPr>
        <w:tabs>
          <w:tab w:val="num" w:pos="360"/>
        </w:tabs>
        <w:ind w:left="360" w:hanging="360"/>
      </w:pPr>
      <w:rPr>
        <w:rFonts w:ascii="Symbol" w:hAnsi="Symbol" w:hint="default"/>
      </w:rPr>
    </w:lvl>
  </w:abstractNum>
  <w:abstractNum w:abstractNumId="10">
    <w:nsid w:val="128D6275"/>
    <w:multiLevelType w:val="hybridMultilevel"/>
    <w:tmpl w:val="F74C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D5424"/>
    <w:multiLevelType w:val="hybridMultilevel"/>
    <w:tmpl w:val="2D42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A76FE"/>
    <w:multiLevelType w:val="hybridMultilevel"/>
    <w:tmpl w:val="F03259CA"/>
    <w:lvl w:ilvl="0" w:tplc="18364B8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0633FC"/>
    <w:multiLevelType w:val="hybridMultilevel"/>
    <w:tmpl w:val="10503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0F66D8"/>
    <w:multiLevelType w:val="hybridMultilevel"/>
    <w:tmpl w:val="10DC2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DEE"/>
    <w:rsid w:val="000015EB"/>
    <w:rsid w:val="0000371B"/>
    <w:rsid w:val="00003992"/>
    <w:rsid w:val="00003C41"/>
    <w:rsid w:val="00011724"/>
    <w:rsid w:val="00011B06"/>
    <w:rsid w:val="000124C7"/>
    <w:rsid w:val="0002308A"/>
    <w:rsid w:val="000424CC"/>
    <w:rsid w:val="00043CD9"/>
    <w:rsid w:val="0004564F"/>
    <w:rsid w:val="0005002B"/>
    <w:rsid w:val="000533F0"/>
    <w:rsid w:val="00054486"/>
    <w:rsid w:val="00057400"/>
    <w:rsid w:val="0005763C"/>
    <w:rsid w:val="000649C8"/>
    <w:rsid w:val="00073914"/>
    <w:rsid w:val="000846BE"/>
    <w:rsid w:val="00085AF9"/>
    <w:rsid w:val="000908C3"/>
    <w:rsid w:val="00093DE8"/>
    <w:rsid w:val="000A58AF"/>
    <w:rsid w:val="000A7817"/>
    <w:rsid w:val="000B1295"/>
    <w:rsid w:val="000B5D8A"/>
    <w:rsid w:val="000C18D4"/>
    <w:rsid w:val="000C3628"/>
    <w:rsid w:val="000C38B7"/>
    <w:rsid w:val="000C62F9"/>
    <w:rsid w:val="000C6E66"/>
    <w:rsid w:val="000D18FC"/>
    <w:rsid w:val="000E2F7C"/>
    <w:rsid w:val="000E688C"/>
    <w:rsid w:val="000F6A45"/>
    <w:rsid w:val="001028E3"/>
    <w:rsid w:val="001029E8"/>
    <w:rsid w:val="00113512"/>
    <w:rsid w:val="001207FE"/>
    <w:rsid w:val="001209A4"/>
    <w:rsid w:val="00137579"/>
    <w:rsid w:val="0014021D"/>
    <w:rsid w:val="00140C61"/>
    <w:rsid w:val="00144263"/>
    <w:rsid w:val="00145172"/>
    <w:rsid w:val="00147EAE"/>
    <w:rsid w:val="001547E2"/>
    <w:rsid w:val="00177797"/>
    <w:rsid w:val="00180590"/>
    <w:rsid w:val="00183EF0"/>
    <w:rsid w:val="00184BE8"/>
    <w:rsid w:val="00187143"/>
    <w:rsid w:val="001A1A0D"/>
    <w:rsid w:val="001A23EE"/>
    <w:rsid w:val="001A517D"/>
    <w:rsid w:val="001A6184"/>
    <w:rsid w:val="001A65F4"/>
    <w:rsid w:val="001A6B71"/>
    <w:rsid w:val="001B15F3"/>
    <w:rsid w:val="001B3D2D"/>
    <w:rsid w:val="001B4A99"/>
    <w:rsid w:val="001C21C1"/>
    <w:rsid w:val="001C3943"/>
    <w:rsid w:val="001C4107"/>
    <w:rsid w:val="001C5AF5"/>
    <w:rsid w:val="001D0B37"/>
    <w:rsid w:val="001D0EEE"/>
    <w:rsid w:val="001D18D5"/>
    <w:rsid w:val="001D2676"/>
    <w:rsid w:val="001D4B40"/>
    <w:rsid w:val="001D701D"/>
    <w:rsid w:val="001E394C"/>
    <w:rsid w:val="001F049C"/>
    <w:rsid w:val="001F08E8"/>
    <w:rsid w:val="001F2207"/>
    <w:rsid w:val="001F6DEF"/>
    <w:rsid w:val="001F720A"/>
    <w:rsid w:val="0020064D"/>
    <w:rsid w:val="00206562"/>
    <w:rsid w:val="00210A5A"/>
    <w:rsid w:val="00212998"/>
    <w:rsid w:val="00215EB6"/>
    <w:rsid w:val="002173B2"/>
    <w:rsid w:val="0021776F"/>
    <w:rsid w:val="00223452"/>
    <w:rsid w:val="002245D5"/>
    <w:rsid w:val="00225022"/>
    <w:rsid w:val="00225594"/>
    <w:rsid w:val="00225680"/>
    <w:rsid w:val="0022592B"/>
    <w:rsid w:val="0022645F"/>
    <w:rsid w:val="00235996"/>
    <w:rsid w:val="00241221"/>
    <w:rsid w:val="0024745A"/>
    <w:rsid w:val="00254D08"/>
    <w:rsid w:val="0026441B"/>
    <w:rsid w:val="002649AC"/>
    <w:rsid w:val="00264B74"/>
    <w:rsid w:val="002650D4"/>
    <w:rsid w:val="00266066"/>
    <w:rsid w:val="00272ACB"/>
    <w:rsid w:val="0027751A"/>
    <w:rsid w:val="0028646B"/>
    <w:rsid w:val="00287701"/>
    <w:rsid w:val="00292EF1"/>
    <w:rsid w:val="00295A77"/>
    <w:rsid w:val="00296F1F"/>
    <w:rsid w:val="002A1DB3"/>
    <w:rsid w:val="002A2DCB"/>
    <w:rsid w:val="002A6383"/>
    <w:rsid w:val="002B7004"/>
    <w:rsid w:val="002B783C"/>
    <w:rsid w:val="002C3D5D"/>
    <w:rsid w:val="002C3E73"/>
    <w:rsid w:val="002C40E4"/>
    <w:rsid w:val="002D59B4"/>
    <w:rsid w:val="002E37D1"/>
    <w:rsid w:val="002E5435"/>
    <w:rsid w:val="002E624A"/>
    <w:rsid w:val="002E6DCA"/>
    <w:rsid w:val="002E793D"/>
    <w:rsid w:val="002F7DB5"/>
    <w:rsid w:val="0030190B"/>
    <w:rsid w:val="003035BE"/>
    <w:rsid w:val="0030667B"/>
    <w:rsid w:val="00320BF4"/>
    <w:rsid w:val="003212B2"/>
    <w:rsid w:val="00324B45"/>
    <w:rsid w:val="00330EE4"/>
    <w:rsid w:val="00333D02"/>
    <w:rsid w:val="003415D9"/>
    <w:rsid w:val="00342FFC"/>
    <w:rsid w:val="0035430A"/>
    <w:rsid w:val="00354338"/>
    <w:rsid w:val="003559D1"/>
    <w:rsid w:val="003567CF"/>
    <w:rsid w:val="0035728D"/>
    <w:rsid w:val="00364466"/>
    <w:rsid w:val="00367BE1"/>
    <w:rsid w:val="003753BD"/>
    <w:rsid w:val="0038330A"/>
    <w:rsid w:val="00390C1B"/>
    <w:rsid w:val="003961D9"/>
    <w:rsid w:val="00397E2A"/>
    <w:rsid w:val="003A6397"/>
    <w:rsid w:val="003B5272"/>
    <w:rsid w:val="003B65E2"/>
    <w:rsid w:val="003D2A93"/>
    <w:rsid w:val="003D2FFB"/>
    <w:rsid w:val="003E1388"/>
    <w:rsid w:val="003E324A"/>
    <w:rsid w:val="003F267E"/>
    <w:rsid w:val="003F3268"/>
    <w:rsid w:val="003F4146"/>
    <w:rsid w:val="003F5430"/>
    <w:rsid w:val="003F64CD"/>
    <w:rsid w:val="00400511"/>
    <w:rsid w:val="00403710"/>
    <w:rsid w:val="004068AE"/>
    <w:rsid w:val="00413417"/>
    <w:rsid w:val="00414165"/>
    <w:rsid w:val="00416B9A"/>
    <w:rsid w:val="00426983"/>
    <w:rsid w:val="00434D63"/>
    <w:rsid w:val="0043732E"/>
    <w:rsid w:val="00443546"/>
    <w:rsid w:val="004447D9"/>
    <w:rsid w:val="0044501E"/>
    <w:rsid w:val="00446721"/>
    <w:rsid w:val="004527FA"/>
    <w:rsid w:val="004535FE"/>
    <w:rsid w:val="004574C7"/>
    <w:rsid w:val="00463370"/>
    <w:rsid w:val="00463473"/>
    <w:rsid w:val="00465104"/>
    <w:rsid w:val="00472162"/>
    <w:rsid w:val="00473987"/>
    <w:rsid w:val="00481E4F"/>
    <w:rsid w:val="004849CE"/>
    <w:rsid w:val="00486A5D"/>
    <w:rsid w:val="00486C8F"/>
    <w:rsid w:val="00487796"/>
    <w:rsid w:val="00492B76"/>
    <w:rsid w:val="00497B59"/>
    <w:rsid w:val="004A0888"/>
    <w:rsid w:val="004A0BA7"/>
    <w:rsid w:val="004B06BB"/>
    <w:rsid w:val="004B3261"/>
    <w:rsid w:val="004B3EB2"/>
    <w:rsid w:val="004B56EB"/>
    <w:rsid w:val="004B6D53"/>
    <w:rsid w:val="004D0650"/>
    <w:rsid w:val="004D152B"/>
    <w:rsid w:val="004E0C40"/>
    <w:rsid w:val="004F249D"/>
    <w:rsid w:val="004F325E"/>
    <w:rsid w:val="0050420C"/>
    <w:rsid w:val="0050676E"/>
    <w:rsid w:val="0050782C"/>
    <w:rsid w:val="00510B57"/>
    <w:rsid w:val="00513661"/>
    <w:rsid w:val="0051450A"/>
    <w:rsid w:val="00514CAC"/>
    <w:rsid w:val="00525A18"/>
    <w:rsid w:val="005378EF"/>
    <w:rsid w:val="00541084"/>
    <w:rsid w:val="00542A84"/>
    <w:rsid w:val="00542FBF"/>
    <w:rsid w:val="005448B0"/>
    <w:rsid w:val="00547A98"/>
    <w:rsid w:val="00550391"/>
    <w:rsid w:val="005524B8"/>
    <w:rsid w:val="00573725"/>
    <w:rsid w:val="00575582"/>
    <w:rsid w:val="00581C8D"/>
    <w:rsid w:val="00582D31"/>
    <w:rsid w:val="00584E4B"/>
    <w:rsid w:val="005900B6"/>
    <w:rsid w:val="0059733B"/>
    <w:rsid w:val="00597B01"/>
    <w:rsid w:val="00597D63"/>
    <w:rsid w:val="005A6144"/>
    <w:rsid w:val="005A6C90"/>
    <w:rsid w:val="005B1AAC"/>
    <w:rsid w:val="005B4AB7"/>
    <w:rsid w:val="005B5BF8"/>
    <w:rsid w:val="005B7161"/>
    <w:rsid w:val="005C4841"/>
    <w:rsid w:val="005C59E5"/>
    <w:rsid w:val="005D1178"/>
    <w:rsid w:val="005D222D"/>
    <w:rsid w:val="005D3FB7"/>
    <w:rsid w:val="005E6344"/>
    <w:rsid w:val="005F35E5"/>
    <w:rsid w:val="006005BD"/>
    <w:rsid w:val="00605576"/>
    <w:rsid w:val="00616663"/>
    <w:rsid w:val="00623A4A"/>
    <w:rsid w:val="006249D2"/>
    <w:rsid w:val="00624C45"/>
    <w:rsid w:val="00633F95"/>
    <w:rsid w:val="00636953"/>
    <w:rsid w:val="00641B85"/>
    <w:rsid w:val="006438BD"/>
    <w:rsid w:val="0065068E"/>
    <w:rsid w:val="00653BB1"/>
    <w:rsid w:val="006609DD"/>
    <w:rsid w:val="00664216"/>
    <w:rsid w:val="00676B17"/>
    <w:rsid w:val="00681424"/>
    <w:rsid w:val="006864E1"/>
    <w:rsid w:val="00696A41"/>
    <w:rsid w:val="006B1691"/>
    <w:rsid w:val="006B184D"/>
    <w:rsid w:val="006B3BA1"/>
    <w:rsid w:val="006C0644"/>
    <w:rsid w:val="006C15EA"/>
    <w:rsid w:val="006C6E53"/>
    <w:rsid w:val="006D3203"/>
    <w:rsid w:val="006D584C"/>
    <w:rsid w:val="006D5B4E"/>
    <w:rsid w:val="006E4020"/>
    <w:rsid w:val="006F10DE"/>
    <w:rsid w:val="0070568E"/>
    <w:rsid w:val="00713096"/>
    <w:rsid w:val="00713D05"/>
    <w:rsid w:val="00721884"/>
    <w:rsid w:val="007221DF"/>
    <w:rsid w:val="00723274"/>
    <w:rsid w:val="007247E3"/>
    <w:rsid w:val="0072543C"/>
    <w:rsid w:val="007404A1"/>
    <w:rsid w:val="00740F2B"/>
    <w:rsid w:val="007426EF"/>
    <w:rsid w:val="007530E9"/>
    <w:rsid w:val="00753B3D"/>
    <w:rsid w:val="0075690F"/>
    <w:rsid w:val="007627CF"/>
    <w:rsid w:val="00765362"/>
    <w:rsid w:val="00773F27"/>
    <w:rsid w:val="00774710"/>
    <w:rsid w:val="00780D8C"/>
    <w:rsid w:val="00782046"/>
    <w:rsid w:val="00784014"/>
    <w:rsid w:val="00785D1F"/>
    <w:rsid w:val="00786CBC"/>
    <w:rsid w:val="00790790"/>
    <w:rsid w:val="00791F58"/>
    <w:rsid w:val="00795638"/>
    <w:rsid w:val="00796B20"/>
    <w:rsid w:val="007A3478"/>
    <w:rsid w:val="007B0662"/>
    <w:rsid w:val="007B1DEF"/>
    <w:rsid w:val="007B1FE1"/>
    <w:rsid w:val="007B578F"/>
    <w:rsid w:val="007C1DEC"/>
    <w:rsid w:val="007C3316"/>
    <w:rsid w:val="007D0398"/>
    <w:rsid w:val="007D37FA"/>
    <w:rsid w:val="007D6441"/>
    <w:rsid w:val="007E1835"/>
    <w:rsid w:val="007E44B1"/>
    <w:rsid w:val="007E6CDD"/>
    <w:rsid w:val="007F2BEC"/>
    <w:rsid w:val="007F537C"/>
    <w:rsid w:val="00800BD3"/>
    <w:rsid w:val="008045CA"/>
    <w:rsid w:val="008123CE"/>
    <w:rsid w:val="00822E5A"/>
    <w:rsid w:val="00823FC5"/>
    <w:rsid w:val="008248C1"/>
    <w:rsid w:val="00827A30"/>
    <w:rsid w:val="00832C44"/>
    <w:rsid w:val="0084045B"/>
    <w:rsid w:val="00840BAF"/>
    <w:rsid w:val="00843755"/>
    <w:rsid w:val="00843FA7"/>
    <w:rsid w:val="00845388"/>
    <w:rsid w:val="008459F7"/>
    <w:rsid w:val="00857CAD"/>
    <w:rsid w:val="008615BD"/>
    <w:rsid w:val="00862A60"/>
    <w:rsid w:val="008758EA"/>
    <w:rsid w:val="0087685E"/>
    <w:rsid w:val="0088169F"/>
    <w:rsid w:val="0088421D"/>
    <w:rsid w:val="008842CE"/>
    <w:rsid w:val="00885E90"/>
    <w:rsid w:val="0088659E"/>
    <w:rsid w:val="00886A5E"/>
    <w:rsid w:val="0089013D"/>
    <w:rsid w:val="00897429"/>
    <w:rsid w:val="008A10C4"/>
    <w:rsid w:val="008A2ACD"/>
    <w:rsid w:val="008A437E"/>
    <w:rsid w:val="008A6167"/>
    <w:rsid w:val="008A66EB"/>
    <w:rsid w:val="008B1D2E"/>
    <w:rsid w:val="008B23C5"/>
    <w:rsid w:val="008C4524"/>
    <w:rsid w:val="008C5B62"/>
    <w:rsid w:val="008D4AB1"/>
    <w:rsid w:val="008E131C"/>
    <w:rsid w:val="008E2D1F"/>
    <w:rsid w:val="008E349A"/>
    <w:rsid w:val="008E6117"/>
    <w:rsid w:val="008F31E8"/>
    <w:rsid w:val="008F37DD"/>
    <w:rsid w:val="008F44A2"/>
    <w:rsid w:val="009078B9"/>
    <w:rsid w:val="00912869"/>
    <w:rsid w:val="009179E6"/>
    <w:rsid w:val="0092403D"/>
    <w:rsid w:val="009257C5"/>
    <w:rsid w:val="0092745E"/>
    <w:rsid w:val="00946D94"/>
    <w:rsid w:val="00947317"/>
    <w:rsid w:val="009519EC"/>
    <w:rsid w:val="00953166"/>
    <w:rsid w:val="009538E6"/>
    <w:rsid w:val="00956650"/>
    <w:rsid w:val="00957482"/>
    <w:rsid w:val="00957793"/>
    <w:rsid w:val="009715E6"/>
    <w:rsid w:val="00971EB3"/>
    <w:rsid w:val="00972499"/>
    <w:rsid w:val="009743FA"/>
    <w:rsid w:val="009760E4"/>
    <w:rsid w:val="0097792D"/>
    <w:rsid w:val="00996378"/>
    <w:rsid w:val="009A0778"/>
    <w:rsid w:val="009A2798"/>
    <w:rsid w:val="009A4C9A"/>
    <w:rsid w:val="009B2C3C"/>
    <w:rsid w:val="009B376E"/>
    <w:rsid w:val="009B476D"/>
    <w:rsid w:val="009B71A0"/>
    <w:rsid w:val="009C32EC"/>
    <w:rsid w:val="009D0FAD"/>
    <w:rsid w:val="009D5D78"/>
    <w:rsid w:val="009E3769"/>
    <w:rsid w:val="009F0DA2"/>
    <w:rsid w:val="009F1072"/>
    <w:rsid w:val="009F11DE"/>
    <w:rsid w:val="009F5A4C"/>
    <w:rsid w:val="00A02F54"/>
    <w:rsid w:val="00A127BF"/>
    <w:rsid w:val="00A128C1"/>
    <w:rsid w:val="00A12D82"/>
    <w:rsid w:val="00A23B69"/>
    <w:rsid w:val="00A25CB3"/>
    <w:rsid w:val="00A25EA2"/>
    <w:rsid w:val="00A30485"/>
    <w:rsid w:val="00A341AD"/>
    <w:rsid w:val="00A3624B"/>
    <w:rsid w:val="00A43760"/>
    <w:rsid w:val="00A47C4A"/>
    <w:rsid w:val="00A5238B"/>
    <w:rsid w:val="00A54D50"/>
    <w:rsid w:val="00A61301"/>
    <w:rsid w:val="00A627ED"/>
    <w:rsid w:val="00A62C5E"/>
    <w:rsid w:val="00A65A0E"/>
    <w:rsid w:val="00A65A0F"/>
    <w:rsid w:val="00A676E0"/>
    <w:rsid w:val="00A7204F"/>
    <w:rsid w:val="00A7650C"/>
    <w:rsid w:val="00A77FE4"/>
    <w:rsid w:val="00A813B5"/>
    <w:rsid w:val="00A82C11"/>
    <w:rsid w:val="00A82EAD"/>
    <w:rsid w:val="00A843E7"/>
    <w:rsid w:val="00A84682"/>
    <w:rsid w:val="00A90AAE"/>
    <w:rsid w:val="00A91AD6"/>
    <w:rsid w:val="00A93103"/>
    <w:rsid w:val="00A944E3"/>
    <w:rsid w:val="00A95DC4"/>
    <w:rsid w:val="00A97188"/>
    <w:rsid w:val="00AA3BB5"/>
    <w:rsid w:val="00AA3D92"/>
    <w:rsid w:val="00AA4D98"/>
    <w:rsid w:val="00AA7234"/>
    <w:rsid w:val="00AB2CB5"/>
    <w:rsid w:val="00AB63C6"/>
    <w:rsid w:val="00AC0AE3"/>
    <w:rsid w:val="00AC4471"/>
    <w:rsid w:val="00AC5896"/>
    <w:rsid w:val="00AC6DEE"/>
    <w:rsid w:val="00AD46DE"/>
    <w:rsid w:val="00AD485F"/>
    <w:rsid w:val="00AD6036"/>
    <w:rsid w:val="00AD61D8"/>
    <w:rsid w:val="00AE07E3"/>
    <w:rsid w:val="00AE5A98"/>
    <w:rsid w:val="00AF02D9"/>
    <w:rsid w:val="00AF1755"/>
    <w:rsid w:val="00B00797"/>
    <w:rsid w:val="00B05091"/>
    <w:rsid w:val="00B07922"/>
    <w:rsid w:val="00B11C62"/>
    <w:rsid w:val="00B124D1"/>
    <w:rsid w:val="00B20C54"/>
    <w:rsid w:val="00B242B5"/>
    <w:rsid w:val="00B25017"/>
    <w:rsid w:val="00B32BF3"/>
    <w:rsid w:val="00B34593"/>
    <w:rsid w:val="00B36696"/>
    <w:rsid w:val="00B36FCB"/>
    <w:rsid w:val="00B47273"/>
    <w:rsid w:val="00B50250"/>
    <w:rsid w:val="00B57615"/>
    <w:rsid w:val="00B63DFC"/>
    <w:rsid w:val="00B74F59"/>
    <w:rsid w:val="00B85285"/>
    <w:rsid w:val="00B85424"/>
    <w:rsid w:val="00B85500"/>
    <w:rsid w:val="00B92EC2"/>
    <w:rsid w:val="00B930F6"/>
    <w:rsid w:val="00B934E7"/>
    <w:rsid w:val="00B93DE4"/>
    <w:rsid w:val="00B94820"/>
    <w:rsid w:val="00B95EEB"/>
    <w:rsid w:val="00BA0A0D"/>
    <w:rsid w:val="00BA2A03"/>
    <w:rsid w:val="00BA5515"/>
    <w:rsid w:val="00BA7090"/>
    <w:rsid w:val="00BA7B94"/>
    <w:rsid w:val="00BB2EEF"/>
    <w:rsid w:val="00BB3A81"/>
    <w:rsid w:val="00BB71C4"/>
    <w:rsid w:val="00BC11BC"/>
    <w:rsid w:val="00BC2404"/>
    <w:rsid w:val="00BD77B7"/>
    <w:rsid w:val="00BE0402"/>
    <w:rsid w:val="00BE0A4E"/>
    <w:rsid w:val="00BE2140"/>
    <w:rsid w:val="00BE33E2"/>
    <w:rsid w:val="00BE4AB1"/>
    <w:rsid w:val="00BE637B"/>
    <w:rsid w:val="00BF05EF"/>
    <w:rsid w:val="00BF363A"/>
    <w:rsid w:val="00BF6173"/>
    <w:rsid w:val="00C07448"/>
    <w:rsid w:val="00C10152"/>
    <w:rsid w:val="00C15471"/>
    <w:rsid w:val="00C16575"/>
    <w:rsid w:val="00C24CF8"/>
    <w:rsid w:val="00C25D46"/>
    <w:rsid w:val="00C26D45"/>
    <w:rsid w:val="00C3286F"/>
    <w:rsid w:val="00C3568E"/>
    <w:rsid w:val="00C3742C"/>
    <w:rsid w:val="00C404CC"/>
    <w:rsid w:val="00C41470"/>
    <w:rsid w:val="00C417BC"/>
    <w:rsid w:val="00C43588"/>
    <w:rsid w:val="00C44A7D"/>
    <w:rsid w:val="00C46FFC"/>
    <w:rsid w:val="00C5399B"/>
    <w:rsid w:val="00C60918"/>
    <w:rsid w:val="00C651D9"/>
    <w:rsid w:val="00C6605A"/>
    <w:rsid w:val="00C66F81"/>
    <w:rsid w:val="00C703AD"/>
    <w:rsid w:val="00C87A3F"/>
    <w:rsid w:val="00C94C63"/>
    <w:rsid w:val="00C965C2"/>
    <w:rsid w:val="00CA2F0F"/>
    <w:rsid w:val="00CA4119"/>
    <w:rsid w:val="00CA4F60"/>
    <w:rsid w:val="00CA5F6F"/>
    <w:rsid w:val="00CB3F69"/>
    <w:rsid w:val="00CB567A"/>
    <w:rsid w:val="00CB6629"/>
    <w:rsid w:val="00CC019C"/>
    <w:rsid w:val="00CC419D"/>
    <w:rsid w:val="00CC6D19"/>
    <w:rsid w:val="00CD4439"/>
    <w:rsid w:val="00CE0B7D"/>
    <w:rsid w:val="00CE0CF4"/>
    <w:rsid w:val="00CE28FB"/>
    <w:rsid w:val="00CE664B"/>
    <w:rsid w:val="00CE7610"/>
    <w:rsid w:val="00CF1680"/>
    <w:rsid w:val="00CF4CC5"/>
    <w:rsid w:val="00CF578F"/>
    <w:rsid w:val="00D03E89"/>
    <w:rsid w:val="00D07DD3"/>
    <w:rsid w:val="00D11859"/>
    <w:rsid w:val="00D126E3"/>
    <w:rsid w:val="00D13538"/>
    <w:rsid w:val="00D1568A"/>
    <w:rsid w:val="00D176CB"/>
    <w:rsid w:val="00D217E7"/>
    <w:rsid w:val="00D237FD"/>
    <w:rsid w:val="00D3355F"/>
    <w:rsid w:val="00D35E90"/>
    <w:rsid w:val="00D41AA0"/>
    <w:rsid w:val="00D4345B"/>
    <w:rsid w:val="00D44447"/>
    <w:rsid w:val="00D468EC"/>
    <w:rsid w:val="00D46A74"/>
    <w:rsid w:val="00D477BE"/>
    <w:rsid w:val="00D5502A"/>
    <w:rsid w:val="00D60473"/>
    <w:rsid w:val="00D64B4D"/>
    <w:rsid w:val="00D71847"/>
    <w:rsid w:val="00D76C36"/>
    <w:rsid w:val="00D80BB8"/>
    <w:rsid w:val="00D82C32"/>
    <w:rsid w:val="00D9249E"/>
    <w:rsid w:val="00D9331B"/>
    <w:rsid w:val="00DA1C75"/>
    <w:rsid w:val="00DA4027"/>
    <w:rsid w:val="00DA5804"/>
    <w:rsid w:val="00DA6F9A"/>
    <w:rsid w:val="00DA791D"/>
    <w:rsid w:val="00DB0226"/>
    <w:rsid w:val="00DB05A1"/>
    <w:rsid w:val="00DB0841"/>
    <w:rsid w:val="00DC16F4"/>
    <w:rsid w:val="00DC6E86"/>
    <w:rsid w:val="00DD09A2"/>
    <w:rsid w:val="00DD1261"/>
    <w:rsid w:val="00DD3E9A"/>
    <w:rsid w:val="00DD4152"/>
    <w:rsid w:val="00DD583D"/>
    <w:rsid w:val="00DD67DA"/>
    <w:rsid w:val="00DD6A3D"/>
    <w:rsid w:val="00DD7ED1"/>
    <w:rsid w:val="00DE18BC"/>
    <w:rsid w:val="00DE4AB4"/>
    <w:rsid w:val="00DF0EFA"/>
    <w:rsid w:val="00E03416"/>
    <w:rsid w:val="00E07D4B"/>
    <w:rsid w:val="00E30CA5"/>
    <w:rsid w:val="00E34A85"/>
    <w:rsid w:val="00E3628C"/>
    <w:rsid w:val="00E4080C"/>
    <w:rsid w:val="00E40DE0"/>
    <w:rsid w:val="00E51766"/>
    <w:rsid w:val="00E51D38"/>
    <w:rsid w:val="00E55797"/>
    <w:rsid w:val="00E6153B"/>
    <w:rsid w:val="00E74225"/>
    <w:rsid w:val="00E762EB"/>
    <w:rsid w:val="00E76BFB"/>
    <w:rsid w:val="00E83A7E"/>
    <w:rsid w:val="00E86BF5"/>
    <w:rsid w:val="00E94101"/>
    <w:rsid w:val="00E95884"/>
    <w:rsid w:val="00E96855"/>
    <w:rsid w:val="00EA5844"/>
    <w:rsid w:val="00EA6942"/>
    <w:rsid w:val="00EB29DD"/>
    <w:rsid w:val="00EB2C97"/>
    <w:rsid w:val="00EB3782"/>
    <w:rsid w:val="00EB4FF1"/>
    <w:rsid w:val="00EB6118"/>
    <w:rsid w:val="00EB750F"/>
    <w:rsid w:val="00EC3CAE"/>
    <w:rsid w:val="00EC40FD"/>
    <w:rsid w:val="00ED2510"/>
    <w:rsid w:val="00ED3648"/>
    <w:rsid w:val="00ED50BB"/>
    <w:rsid w:val="00EF0CEF"/>
    <w:rsid w:val="00EF29A8"/>
    <w:rsid w:val="00F04870"/>
    <w:rsid w:val="00F11617"/>
    <w:rsid w:val="00F12883"/>
    <w:rsid w:val="00F20DD7"/>
    <w:rsid w:val="00F21E3E"/>
    <w:rsid w:val="00F22525"/>
    <w:rsid w:val="00F22AD4"/>
    <w:rsid w:val="00F2418A"/>
    <w:rsid w:val="00F250D8"/>
    <w:rsid w:val="00F25124"/>
    <w:rsid w:val="00F26313"/>
    <w:rsid w:val="00F27456"/>
    <w:rsid w:val="00F32682"/>
    <w:rsid w:val="00F336C9"/>
    <w:rsid w:val="00F355F3"/>
    <w:rsid w:val="00F43690"/>
    <w:rsid w:val="00F46CAA"/>
    <w:rsid w:val="00F50ED3"/>
    <w:rsid w:val="00F5742E"/>
    <w:rsid w:val="00F57CD6"/>
    <w:rsid w:val="00F60ADB"/>
    <w:rsid w:val="00F60B4F"/>
    <w:rsid w:val="00F81441"/>
    <w:rsid w:val="00F96458"/>
    <w:rsid w:val="00FB07AD"/>
    <w:rsid w:val="00FB0854"/>
    <w:rsid w:val="00FB0E2F"/>
    <w:rsid w:val="00FB0F4E"/>
    <w:rsid w:val="00FB4CAC"/>
    <w:rsid w:val="00FC42ED"/>
    <w:rsid w:val="00FC4C5B"/>
    <w:rsid w:val="00FC7B78"/>
    <w:rsid w:val="00FD0FEB"/>
    <w:rsid w:val="00FD52BA"/>
    <w:rsid w:val="00FD5649"/>
    <w:rsid w:val="00FD6034"/>
    <w:rsid w:val="00FE1651"/>
    <w:rsid w:val="00FE486B"/>
    <w:rsid w:val="00FE4EA8"/>
    <w:rsid w:val="00FE5DBF"/>
    <w:rsid w:val="00FF4AE9"/>
    <w:rsid w:val="00FF57B9"/>
    <w:rsid w:val="00FF583C"/>
    <w:rsid w:val="00FF5D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DEE"/>
    <w:rPr>
      <w:rFonts w:ascii="Courier New" w:hAnsi="Courier New"/>
      <w:b/>
      <w:snapToGrid w:val="0"/>
      <w:sz w:val="24"/>
      <w:szCs w:val="24"/>
    </w:rPr>
  </w:style>
  <w:style w:type="paragraph" w:styleId="Heading1">
    <w:name w:val="heading 1"/>
    <w:basedOn w:val="Normal"/>
    <w:next w:val="Normal"/>
    <w:qFormat/>
    <w:rsid w:val="00AC6DEE"/>
    <w:pPr>
      <w:keepNext/>
      <w:jc w:val="center"/>
      <w:outlineLvl w:val="0"/>
    </w:pPr>
    <w:rPr>
      <w:rFonts w:cs="Courier New"/>
      <w:bCs/>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C6DEE"/>
    <w:pPr>
      <w:jc w:val="both"/>
    </w:pPr>
    <w:rPr>
      <w:rFonts w:cs="Arial"/>
      <w:sz w:val="20"/>
      <w:szCs w:val="20"/>
    </w:rPr>
  </w:style>
  <w:style w:type="character" w:styleId="FootnoteReference">
    <w:name w:val="footnote reference"/>
    <w:semiHidden/>
    <w:rsid w:val="00AC6DEE"/>
    <w:rPr>
      <w:rFonts w:ascii="Courier New" w:hAnsi="Courier New"/>
      <w:b/>
      <w:sz w:val="20"/>
      <w:vertAlign w:val="superscript"/>
    </w:rPr>
  </w:style>
  <w:style w:type="paragraph" w:styleId="Footer">
    <w:name w:val="footer"/>
    <w:basedOn w:val="Normal"/>
    <w:semiHidden/>
    <w:rsid w:val="00AC6DEE"/>
    <w:pPr>
      <w:tabs>
        <w:tab w:val="center" w:pos="4320"/>
        <w:tab w:val="right" w:pos="8640"/>
      </w:tabs>
      <w:jc w:val="both"/>
    </w:pPr>
    <w:rPr>
      <w:rFonts w:cs="Arial"/>
      <w:szCs w:val="20"/>
    </w:rPr>
  </w:style>
  <w:style w:type="paragraph" w:styleId="Title">
    <w:name w:val="Title"/>
    <w:basedOn w:val="Normal"/>
    <w:link w:val="TitleChar"/>
    <w:qFormat/>
    <w:rsid w:val="00AC6DEE"/>
    <w:pPr>
      <w:jc w:val="center"/>
    </w:pPr>
    <w:rPr>
      <w:rFonts w:cs="Courier New"/>
      <w:bCs/>
      <w:snapToGrid/>
    </w:rPr>
  </w:style>
  <w:style w:type="paragraph" w:styleId="Header">
    <w:name w:val="header"/>
    <w:basedOn w:val="Normal"/>
    <w:semiHidden/>
    <w:rsid w:val="00AC6DEE"/>
    <w:pPr>
      <w:tabs>
        <w:tab w:val="center" w:pos="4320"/>
        <w:tab w:val="right" w:pos="8640"/>
      </w:tabs>
      <w:overflowPunct w:val="0"/>
      <w:autoSpaceDE w:val="0"/>
      <w:autoSpaceDN w:val="0"/>
      <w:adjustRightInd w:val="0"/>
      <w:textAlignment w:val="baseline"/>
    </w:pPr>
    <w:rPr>
      <w:snapToGrid/>
      <w:szCs w:val="20"/>
    </w:rPr>
  </w:style>
  <w:style w:type="character" w:styleId="PageNumber">
    <w:name w:val="page number"/>
    <w:basedOn w:val="DefaultParagraphFont"/>
    <w:semiHidden/>
    <w:rsid w:val="00AC6DEE"/>
  </w:style>
  <w:style w:type="character" w:customStyle="1" w:styleId="searchterm">
    <w:name w:val="searchterm"/>
    <w:basedOn w:val="DefaultParagraphFont"/>
    <w:rsid w:val="00AC6DEE"/>
  </w:style>
  <w:style w:type="paragraph" w:styleId="BalloonText">
    <w:name w:val="Balloon Text"/>
    <w:basedOn w:val="Normal"/>
    <w:semiHidden/>
    <w:rsid w:val="00F60ADB"/>
    <w:rPr>
      <w:rFonts w:ascii="Tahoma" w:hAnsi="Tahoma" w:cs="Tahoma"/>
      <w:sz w:val="16"/>
      <w:szCs w:val="16"/>
    </w:rPr>
  </w:style>
  <w:style w:type="paragraph" w:styleId="ListParagraph">
    <w:name w:val="List Paragraph"/>
    <w:basedOn w:val="Normal"/>
    <w:uiPriority w:val="34"/>
    <w:qFormat/>
    <w:rsid w:val="007E44B1"/>
    <w:pPr>
      <w:ind w:left="720"/>
    </w:pPr>
  </w:style>
  <w:style w:type="character" w:customStyle="1" w:styleId="FootnoteTextChar">
    <w:name w:val="Footnote Text Char"/>
    <w:basedOn w:val="DefaultParagraphFont"/>
    <w:link w:val="FootnoteText"/>
    <w:uiPriority w:val="99"/>
    <w:semiHidden/>
    <w:rsid w:val="008F31E8"/>
    <w:rPr>
      <w:rFonts w:ascii="Courier New" w:hAnsi="Courier New" w:cs="Arial"/>
      <w:b/>
      <w:snapToGrid w:val="0"/>
    </w:rPr>
  </w:style>
  <w:style w:type="paragraph" w:styleId="EndnoteText">
    <w:name w:val="endnote text"/>
    <w:basedOn w:val="Normal"/>
    <w:link w:val="EndnoteTextChar"/>
    <w:uiPriority w:val="99"/>
    <w:unhideWhenUsed/>
    <w:rsid w:val="008F31E8"/>
    <w:pPr>
      <w:widowControl w:val="0"/>
    </w:pPr>
    <w:rPr>
      <w:rFonts w:ascii="Courier" w:hAnsi="Courier"/>
      <w:b w:val="0"/>
      <w:sz w:val="20"/>
      <w:szCs w:val="20"/>
    </w:rPr>
  </w:style>
  <w:style w:type="character" w:customStyle="1" w:styleId="EndnoteTextChar">
    <w:name w:val="Endnote Text Char"/>
    <w:basedOn w:val="DefaultParagraphFont"/>
    <w:link w:val="EndnoteText"/>
    <w:uiPriority w:val="99"/>
    <w:rsid w:val="008F31E8"/>
    <w:rPr>
      <w:rFonts w:ascii="Courier" w:hAnsi="Courier"/>
      <w:snapToGrid w:val="0"/>
    </w:rPr>
  </w:style>
  <w:style w:type="character" w:styleId="EndnoteReference">
    <w:name w:val="endnote reference"/>
    <w:basedOn w:val="DefaultParagraphFont"/>
    <w:uiPriority w:val="99"/>
    <w:unhideWhenUsed/>
    <w:rsid w:val="008F31E8"/>
    <w:rPr>
      <w:vertAlign w:val="superscript"/>
    </w:rPr>
  </w:style>
  <w:style w:type="character" w:customStyle="1" w:styleId="TitleChar">
    <w:name w:val="Title Char"/>
    <w:basedOn w:val="DefaultParagraphFont"/>
    <w:link w:val="Title"/>
    <w:rsid w:val="0000371B"/>
    <w:rPr>
      <w:rFonts w:ascii="Courier New" w:hAnsi="Courier New" w:cs="Courier New"/>
      <w:b/>
      <w:bCs/>
      <w:sz w:val="24"/>
      <w:szCs w:val="24"/>
    </w:rPr>
  </w:style>
</w:styles>
</file>

<file path=word/webSettings.xml><?xml version="1.0" encoding="utf-8"?>
<w:webSettings xmlns:r="http://schemas.openxmlformats.org/officeDocument/2006/relationships" xmlns:w="http://schemas.openxmlformats.org/wordprocessingml/2006/main">
  <w:divs>
    <w:div w:id="71898424">
      <w:bodyDiv w:val="1"/>
      <w:marLeft w:val="0"/>
      <w:marRight w:val="0"/>
      <w:marTop w:val="0"/>
      <w:marBottom w:val="0"/>
      <w:divBdr>
        <w:top w:val="none" w:sz="0" w:space="0" w:color="auto"/>
        <w:left w:val="none" w:sz="0" w:space="0" w:color="auto"/>
        <w:bottom w:val="none" w:sz="0" w:space="0" w:color="auto"/>
        <w:right w:val="none" w:sz="0" w:space="0" w:color="auto"/>
      </w:divBdr>
      <w:divsChild>
        <w:div w:id="1064792332">
          <w:marLeft w:val="0"/>
          <w:marRight w:val="0"/>
          <w:marTop w:val="0"/>
          <w:marBottom w:val="0"/>
          <w:divBdr>
            <w:top w:val="none" w:sz="0" w:space="0" w:color="auto"/>
            <w:left w:val="none" w:sz="0" w:space="0" w:color="auto"/>
            <w:bottom w:val="none" w:sz="0" w:space="0" w:color="auto"/>
            <w:right w:val="none" w:sz="0" w:space="0" w:color="auto"/>
          </w:divBdr>
          <w:divsChild>
            <w:div w:id="162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1367">
      <w:bodyDiv w:val="1"/>
      <w:marLeft w:val="0"/>
      <w:marRight w:val="0"/>
      <w:marTop w:val="0"/>
      <w:marBottom w:val="0"/>
      <w:divBdr>
        <w:top w:val="none" w:sz="0" w:space="0" w:color="auto"/>
        <w:left w:val="none" w:sz="0" w:space="0" w:color="auto"/>
        <w:bottom w:val="none" w:sz="0" w:space="0" w:color="auto"/>
        <w:right w:val="none" w:sz="0" w:space="0" w:color="auto"/>
      </w:divBdr>
      <w:divsChild>
        <w:div w:id="192807476">
          <w:marLeft w:val="0"/>
          <w:marRight w:val="0"/>
          <w:marTop w:val="0"/>
          <w:marBottom w:val="0"/>
          <w:divBdr>
            <w:top w:val="none" w:sz="0" w:space="0" w:color="auto"/>
            <w:left w:val="none" w:sz="0" w:space="0" w:color="auto"/>
            <w:bottom w:val="none" w:sz="0" w:space="0" w:color="auto"/>
            <w:right w:val="none" w:sz="0" w:space="0" w:color="auto"/>
          </w:divBdr>
          <w:divsChild>
            <w:div w:id="1846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2321">
      <w:bodyDiv w:val="1"/>
      <w:marLeft w:val="0"/>
      <w:marRight w:val="0"/>
      <w:marTop w:val="0"/>
      <w:marBottom w:val="0"/>
      <w:divBdr>
        <w:top w:val="none" w:sz="0" w:space="0" w:color="auto"/>
        <w:left w:val="none" w:sz="0" w:space="0" w:color="auto"/>
        <w:bottom w:val="none" w:sz="0" w:space="0" w:color="auto"/>
        <w:right w:val="none" w:sz="0" w:space="0" w:color="auto"/>
      </w:divBdr>
      <w:divsChild>
        <w:div w:id="886599404">
          <w:marLeft w:val="0"/>
          <w:marRight w:val="0"/>
          <w:marTop w:val="0"/>
          <w:marBottom w:val="0"/>
          <w:divBdr>
            <w:top w:val="none" w:sz="0" w:space="0" w:color="auto"/>
            <w:left w:val="none" w:sz="0" w:space="0" w:color="auto"/>
            <w:bottom w:val="none" w:sz="0" w:space="0" w:color="auto"/>
            <w:right w:val="none" w:sz="0" w:space="0" w:color="auto"/>
          </w:divBdr>
          <w:divsChild>
            <w:div w:id="7136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1957">
      <w:bodyDiv w:val="1"/>
      <w:marLeft w:val="0"/>
      <w:marRight w:val="0"/>
      <w:marTop w:val="0"/>
      <w:marBottom w:val="0"/>
      <w:divBdr>
        <w:top w:val="none" w:sz="0" w:space="0" w:color="auto"/>
        <w:left w:val="none" w:sz="0" w:space="0" w:color="auto"/>
        <w:bottom w:val="none" w:sz="0" w:space="0" w:color="auto"/>
        <w:right w:val="none" w:sz="0" w:space="0" w:color="auto"/>
      </w:divBdr>
      <w:divsChild>
        <w:div w:id="402797078">
          <w:marLeft w:val="0"/>
          <w:marRight w:val="0"/>
          <w:marTop w:val="0"/>
          <w:marBottom w:val="0"/>
          <w:divBdr>
            <w:top w:val="none" w:sz="0" w:space="0" w:color="auto"/>
            <w:left w:val="none" w:sz="0" w:space="0" w:color="auto"/>
            <w:bottom w:val="none" w:sz="0" w:space="0" w:color="auto"/>
            <w:right w:val="none" w:sz="0" w:space="0" w:color="auto"/>
          </w:divBdr>
          <w:divsChild>
            <w:div w:id="14222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9534">
      <w:bodyDiv w:val="1"/>
      <w:marLeft w:val="0"/>
      <w:marRight w:val="0"/>
      <w:marTop w:val="0"/>
      <w:marBottom w:val="0"/>
      <w:divBdr>
        <w:top w:val="none" w:sz="0" w:space="0" w:color="auto"/>
        <w:left w:val="none" w:sz="0" w:space="0" w:color="auto"/>
        <w:bottom w:val="none" w:sz="0" w:space="0" w:color="auto"/>
        <w:right w:val="none" w:sz="0" w:space="0" w:color="auto"/>
      </w:divBdr>
      <w:divsChild>
        <w:div w:id="1305357479">
          <w:marLeft w:val="0"/>
          <w:marRight w:val="0"/>
          <w:marTop w:val="0"/>
          <w:marBottom w:val="0"/>
          <w:divBdr>
            <w:top w:val="none" w:sz="0" w:space="0" w:color="auto"/>
            <w:left w:val="none" w:sz="0" w:space="0" w:color="auto"/>
            <w:bottom w:val="none" w:sz="0" w:space="0" w:color="auto"/>
            <w:right w:val="none" w:sz="0" w:space="0" w:color="auto"/>
          </w:divBdr>
          <w:divsChild>
            <w:div w:id="1059863797">
              <w:marLeft w:val="0"/>
              <w:marRight w:val="0"/>
              <w:marTop w:val="0"/>
              <w:marBottom w:val="0"/>
              <w:divBdr>
                <w:top w:val="none" w:sz="0" w:space="0" w:color="auto"/>
                <w:left w:val="none" w:sz="0" w:space="0" w:color="auto"/>
                <w:bottom w:val="none" w:sz="0" w:space="0" w:color="auto"/>
                <w:right w:val="none" w:sz="0" w:space="0" w:color="auto"/>
              </w:divBdr>
              <w:divsChild>
                <w:div w:id="1270158852">
                  <w:marLeft w:val="0"/>
                  <w:marRight w:val="0"/>
                  <w:marTop w:val="240"/>
                  <w:marBottom w:val="0"/>
                  <w:divBdr>
                    <w:top w:val="none" w:sz="0" w:space="0" w:color="auto"/>
                    <w:left w:val="none" w:sz="0" w:space="0" w:color="auto"/>
                    <w:bottom w:val="none" w:sz="0" w:space="0" w:color="auto"/>
                    <w:right w:val="none" w:sz="0" w:space="0" w:color="auto"/>
                  </w:divBdr>
                </w:div>
                <w:div w:id="519123202">
                  <w:marLeft w:val="0"/>
                  <w:marRight w:val="0"/>
                  <w:marTop w:val="0"/>
                  <w:marBottom w:val="0"/>
                  <w:divBdr>
                    <w:top w:val="none" w:sz="0" w:space="0" w:color="auto"/>
                    <w:left w:val="none" w:sz="0" w:space="0" w:color="auto"/>
                    <w:bottom w:val="none" w:sz="0" w:space="0" w:color="auto"/>
                    <w:right w:val="none" w:sz="0" w:space="0" w:color="auto"/>
                  </w:divBdr>
                </w:div>
                <w:div w:id="769160555">
                  <w:marLeft w:val="0"/>
                  <w:marRight w:val="0"/>
                  <w:marTop w:val="240"/>
                  <w:marBottom w:val="0"/>
                  <w:divBdr>
                    <w:top w:val="none" w:sz="0" w:space="0" w:color="auto"/>
                    <w:left w:val="none" w:sz="0" w:space="0" w:color="auto"/>
                    <w:bottom w:val="none" w:sz="0" w:space="0" w:color="auto"/>
                    <w:right w:val="none" w:sz="0" w:space="0" w:color="auto"/>
                  </w:divBdr>
                </w:div>
              </w:divsChild>
            </w:div>
            <w:div w:id="4549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2837">
      <w:bodyDiv w:val="1"/>
      <w:marLeft w:val="0"/>
      <w:marRight w:val="0"/>
      <w:marTop w:val="0"/>
      <w:marBottom w:val="0"/>
      <w:divBdr>
        <w:top w:val="none" w:sz="0" w:space="0" w:color="auto"/>
        <w:left w:val="none" w:sz="0" w:space="0" w:color="auto"/>
        <w:bottom w:val="none" w:sz="0" w:space="0" w:color="auto"/>
        <w:right w:val="none" w:sz="0" w:space="0" w:color="auto"/>
      </w:divBdr>
      <w:divsChild>
        <w:div w:id="819618811">
          <w:marLeft w:val="0"/>
          <w:marRight w:val="0"/>
          <w:marTop w:val="0"/>
          <w:marBottom w:val="0"/>
          <w:divBdr>
            <w:top w:val="none" w:sz="0" w:space="0" w:color="auto"/>
            <w:left w:val="none" w:sz="0" w:space="0" w:color="auto"/>
            <w:bottom w:val="none" w:sz="0" w:space="0" w:color="auto"/>
            <w:right w:val="none" w:sz="0" w:space="0" w:color="auto"/>
          </w:divBdr>
          <w:divsChild>
            <w:div w:id="7700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983">
      <w:bodyDiv w:val="1"/>
      <w:marLeft w:val="0"/>
      <w:marRight w:val="0"/>
      <w:marTop w:val="0"/>
      <w:marBottom w:val="0"/>
      <w:divBdr>
        <w:top w:val="none" w:sz="0" w:space="0" w:color="auto"/>
        <w:left w:val="none" w:sz="0" w:space="0" w:color="auto"/>
        <w:bottom w:val="none" w:sz="0" w:space="0" w:color="auto"/>
        <w:right w:val="none" w:sz="0" w:space="0" w:color="auto"/>
      </w:divBdr>
      <w:divsChild>
        <w:div w:id="202258257">
          <w:marLeft w:val="0"/>
          <w:marRight w:val="0"/>
          <w:marTop w:val="0"/>
          <w:marBottom w:val="0"/>
          <w:divBdr>
            <w:top w:val="none" w:sz="0" w:space="0" w:color="auto"/>
            <w:left w:val="none" w:sz="0" w:space="0" w:color="auto"/>
            <w:bottom w:val="none" w:sz="0" w:space="0" w:color="auto"/>
            <w:right w:val="none" w:sz="0" w:space="0" w:color="auto"/>
          </w:divBdr>
          <w:divsChild>
            <w:div w:id="1033579426">
              <w:marLeft w:val="0"/>
              <w:marRight w:val="0"/>
              <w:marTop w:val="0"/>
              <w:marBottom w:val="0"/>
              <w:divBdr>
                <w:top w:val="none" w:sz="0" w:space="0" w:color="auto"/>
                <w:left w:val="none" w:sz="0" w:space="0" w:color="auto"/>
                <w:bottom w:val="none" w:sz="0" w:space="0" w:color="auto"/>
                <w:right w:val="none" w:sz="0" w:space="0" w:color="auto"/>
              </w:divBdr>
              <w:divsChild>
                <w:div w:id="795219272">
                  <w:marLeft w:val="0"/>
                  <w:marRight w:val="0"/>
                  <w:marTop w:val="240"/>
                  <w:marBottom w:val="0"/>
                  <w:divBdr>
                    <w:top w:val="none" w:sz="0" w:space="0" w:color="auto"/>
                    <w:left w:val="none" w:sz="0" w:space="0" w:color="auto"/>
                    <w:bottom w:val="none" w:sz="0" w:space="0" w:color="auto"/>
                    <w:right w:val="none" w:sz="0" w:space="0" w:color="auto"/>
                  </w:divBdr>
                </w:div>
                <w:div w:id="1889871691">
                  <w:marLeft w:val="0"/>
                  <w:marRight w:val="0"/>
                  <w:marTop w:val="0"/>
                  <w:marBottom w:val="0"/>
                  <w:divBdr>
                    <w:top w:val="none" w:sz="0" w:space="0" w:color="auto"/>
                    <w:left w:val="none" w:sz="0" w:space="0" w:color="auto"/>
                    <w:bottom w:val="none" w:sz="0" w:space="0" w:color="auto"/>
                    <w:right w:val="none" w:sz="0" w:space="0" w:color="auto"/>
                  </w:divBdr>
                </w:div>
                <w:div w:id="1761173969">
                  <w:marLeft w:val="0"/>
                  <w:marRight w:val="0"/>
                  <w:marTop w:val="240"/>
                  <w:marBottom w:val="0"/>
                  <w:divBdr>
                    <w:top w:val="none" w:sz="0" w:space="0" w:color="auto"/>
                    <w:left w:val="none" w:sz="0" w:space="0" w:color="auto"/>
                    <w:bottom w:val="none" w:sz="0" w:space="0" w:color="auto"/>
                    <w:right w:val="none" w:sz="0" w:space="0" w:color="auto"/>
                  </w:divBdr>
                </w:div>
              </w:divsChild>
            </w:div>
            <w:div w:id="19691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216">
      <w:bodyDiv w:val="1"/>
      <w:marLeft w:val="0"/>
      <w:marRight w:val="0"/>
      <w:marTop w:val="0"/>
      <w:marBottom w:val="0"/>
      <w:divBdr>
        <w:top w:val="none" w:sz="0" w:space="0" w:color="auto"/>
        <w:left w:val="none" w:sz="0" w:space="0" w:color="auto"/>
        <w:bottom w:val="none" w:sz="0" w:space="0" w:color="auto"/>
        <w:right w:val="none" w:sz="0" w:space="0" w:color="auto"/>
      </w:divBdr>
      <w:divsChild>
        <w:div w:id="1531145352">
          <w:marLeft w:val="0"/>
          <w:marRight w:val="0"/>
          <w:marTop w:val="0"/>
          <w:marBottom w:val="0"/>
          <w:divBdr>
            <w:top w:val="none" w:sz="0" w:space="0" w:color="auto"/>
            <w:left w:val="none" w:sz="0" w:space="0" w:color="auto"/>
            <w:bottom w:val="none" w:sz="0" w:space="0" w:color="auto"/>
            <w:right w:val="none" w:sz="0" w:space="0" w:color="auto"/>
          </w:divBdr>
          <w:divsChild>
            <w:div w:id="15847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6598">
      <w:bodyDiv w:val="1"/>
      <w:marLeft w:val="0"/>
      <w:marRight w:val="0"/>
      <w:marTop w:val="0"/>
      <w:marBottom w:val="0"/>
      <w:divBdr>
        <w:top w:val="none" w:sz="0" w:space="0" w:color="auto"/>
        <w:left w:val="none" w:sz="0" w:space="0" w:color="auto"/>
        <w:bottom w:val="none" w:sz="0" w:space="0" w:color="auto"/>
        <w:right w:val="none" w:sz="0" w:space="0" w:color="auto"/>
      </w:divBdr>
      <w:divsChild>
        <w:div w:id="846871692">
          <w:marLeft w:val="0"/>
          <w:marRight w:val="0"/>
          <w:marTop w:val="0"/>
          <w:marBottom w:val="0"/>
          <w:divBdr>
            <w:top w:val="none" w:sz="0" w:space="0" w:color="auto"/>
            <w:left w:val="none" w:sz="0" w:space="0" w:color="auto"/>
            <w:bottom w:val="none" w:sz="0" w:space="0" w:color="auto"/>
            <w:right w:val="none" w:sz="0" w:space="0" w:color="auto"/>
          </w:divBdr>
          <w:divsChild>
            <w:div w:id="18028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6070">
      <w:bodyDiv w:val="1"/>
      <w:marLeft w:val="0"/>
      <w:marRight w:val="0"/>
      <w:marTop w:val="0"/>
      <w:marBottom w:val="0"/>
      <w:divBdr>
        <w:top w:val="none" w:sz="0" w:space="0" w:color="auto"/>
        <w:left w:val="none" w:sz="0" w:space="0" w:color="auto"/>
        <w:bottom w:val="none" w:sz="0" w:space="0" w:color="auto"/>
        <w:right w:val="none" w:sz="0" w:space="0" w:color="auto"/>
      </w:divBdr>
      <w:divsChild>
        <w:div w:id="1267033301">
          <w:marLeft w:val="0"/>
          <w:marRight w:val="0"/>
          <w:marTop w:val="0"/>
          <w:marBottom w:val="0"/>
          <w:divBdr>
            <w:top w:val="none" w:sz="0" w:space="0" w:color="auto"/>
            <w:left w:val="none" w:sz="0" w:space="0" w:color="auto"/>
            <w:bottom w:val="none" w:sz="0" w:space="0" w:color="auto"/>
            <w:right w:val="none" w:sz="0" w:space="0" w:color="auto"/>
          </w:divBdr>
        </w:div>
      </w:divsChild>
    </w:div>
    <w:div w:id="1823502516">
      <w:bodyDiv w:val="1"/>
      <w:marLeft w:val="0"/>
      <w:marRight w:val="0"/>
      <w:marTop w:val="0"/>
      <w:marBottom w:val="0"/>
      <w:divBdr>
        <w:top w:val="none" w:sz="0" w:space="0" w:color="auto"/>
        <w:left w:val="none" w:sz="0" w:space="0" w:color="auto"/>
        <w:bottom w:val="none" w:sz="0" w:space="0" w:color="auto"/>
        <w:right w:val="none" w:sz="0" w:space="0" w:color="auto"/>
      </w:divBdr>
      <w:divsChild>
        <w:div w:id="889270502">
          <w:marLeft w:val="0"/>
          <w:marRight w:val="0"/>
          <w:marTop w:val="0"/>
          <w:marBottom w:val="0"/>
          <w:divBdr>
            <w:top w:val="none" w:sz="0" w:space="0" w:color="auto"/>
            <w:left w:val="none" w:sz="0" w:space="0" w:color="auto"/>
            <w:bottom w:val="none" w:sz="0" w:space="0" w:color="auto"/>
            <w:right w:val="none" w:sz="0" w:space="0" w:color="auto"/>
          </w:divBdr>
        </w:div>
      </w:divsChild>
    </w:div>
    <w:div w:id="1842309329">
      <w:bodyDiv w:val="1"/>
      <w:marLeft w:val="0"/>
      <w:marRight w:val="0"/>
      <w:marTop w:val="0"/>
      <w:marBottom w:val="0"/>
      <w:divBdr>
        <w:top w:val="none" w:sz="0" w:space="0" w:color="auto"/>
        <w:left w:val="none" w:sz="0" w:space="0" w:color="auto"/>
        <w:bottom w:val="none" w:sz="0" w:space="0" w:color="auto"/>
        <w:right w:val="none" w:sz="0" w:space="0" w:color="auto"/>
      </w:divBdr>
      <w:divsChild>
        <w:div w:id="828252795">
          <w:marLeft w:val="0"/>
          <w:marRight w:val="0"/>
          <w:marTop w:val="0"/>
          <w:marBottom w:val="0"/>
          <w:divBdr>
            <w:top w:val="none" w:sz="0" w:space="0" w:color="auto"/>
            <w:left w:val="none" w:sz="0" w:space="0" w:color="auto"/>
            <w:bottom w:val="none" w:sz="0" w:space="0" w:color="auto"/>
            <w:right w:val="none" w:sz="0" w:space="0" w:color="auto"/>
          </w:divBdr>
          <w:divsChild>
            <w:div w:id="20922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4711">
      <w:bodyDiv w:val="1"/>
      <w:marLeft w:val="0"/>
      <w:marRight w:val="0"/>
      <w:marTop w:val="0"/>
      <w:marBottom w:val="0"/>
      <w:divBdr>
        <w:top w:val="none" w:sz="0" w:space="0" w:color="auto"/>
        <w:left w:val="none" w:sz="0" w:space="0" w:color="auto"/>
        <w:bottom w:val="none" w:sz="0" w:space="0" w:color="auto"/>
        <w:right w:val="none" w:sz="0" w:space="0" w:color="auto"/>
      </w:divBdr>
      <w:divsChild>
        <w:div w:id="811404395">
          <w:marLeft w:val="0"/>
          <w:marRight w:val="0"/>
          <w:marTop w:val="0"/>
          <w:marBottom w:val="0"/>
          <w:divBdr>
            <w:top w:val="none" w:sz="0" w:space="0" w:color="auto"/>
            <w:left w:val="none" w:sz="0" w:space="0" w:color="auto"/>
            <w:bottom w:val="none" w:sz="0" w:space="0" w:color="auto"/>
            <w:right w:val="none" w:sz="0" w:space="0" w:color="auto"/>
          </w:divBdr>
          <w:divsChild>
            <w:div w:id="107197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141B-F29B-438C-815A-34AC838B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16</Pages>
  <Words>3136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 THE COURT OF COMMON PLEAS OF CARBON COUNTY, PENNSYLVANIA</vt:lpstr>
    </vt:vector>
  </TitlesOfParts>
  <Company>Carbon County Courthouse</Company>
  <LinksUpToDate>false</LinksUpToDate>
  <CharactersWithSpaces>20176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CARBON COUNTY, PENNSYLVANIA</dc:title>
  <dc:creator>Daniel Devlin</dc:creator>
  <cp:lastModifiedBy>mark</cp:lastModifiedBy>
  <cp:revision>34</cp:revision>
  <cp:lastPrinted>2012-05-16T15:14:00Z</cp:lastPrinted>
  <dcterms:created xsi:type="dcterms:W3CDTF">2012-04-03T13:09:00Z</dcterms:created>
  <dcterms:modified xsi:type="dcterms:W3CDTF">2012-05-16T15:50:00Z</dcterms:modified>
</cp:coreProperties>
</file>