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68" w:rsidRDefault="00353768" w:rsidP="00AC6DEE">
      <w:pPr>
        <w:pStyle w:val="Title"/>
        <w:rPr>
          <w:rFonts w:ascii="Dark Courier" w:hAnsi="Dark Courier"/>
        </w:rPr>
      </w:pPr>
    </w:p>
    <w:p w:rsidR="00353768" w:rsidRDefault="00353768" w:rsidP="00AC6DEE">
      <w:pPr>
        <w:pStyle w:val="Title"/>
        <w:rPr>
          <w:rFonts w:ascii="Dark Courier" w:hAnsi="Dark Courier"/>
        </w:rPr>
      </w:pPr>
    </w:p>
    <w:p w:rsidR="00AC6DEE" w:rsidRPr="00487450" w:rsidRDefault="00AC6DEE" w:rsidP="00AC6DEE">
      <w:pPr>
        <w:pStyle w:val="Title"/>
        <w:rPr>
          <w:rFonts w:ascii="Dark Courier" w:hAnsi="Dark Courier"/>
        </w:rPr>
      </w:pPr>
      <w:r w:rsidRPr="00487450">
        <w:rPr>
          <w:rFonts w:ascii="Dark Courier" w:hAnsi="Dark Courier"/>
        </w:rPr>
        <w:t>IN THE COURT OF COMMON PLEAS OF CARBON COUNTY, PENNSYLVANIA</w:t>
      </w:r>
    </w:p>
    <w:p w:rsidR="00AC6DEE" w:rsidRDefault="00AC6DEE" w:rsidP="00AC6DEE">
      <w:pPr>
        <w:jc w:val="center"/>
        <w:rPr>
          <w:rFonts w:ascii="Dark Courier" w:hAnsi="Dark Courier"/>
        </w:rPr>
      </w:pPr>
      <w:r w:rsidRPr="00487450">
        <w:rPr>
          <w:rFonts w:ascii="Dark Courier" w:hAnsi="Dark Courier"/>
        </w:rPr>
        <w:t xml:space="preserve">CIVIL </w:t>
      </w:r>
      <w:r w:rsidR="00C46FFC" w:rsidRPr="00487450">
        <w:rPr>
          <w:rFonts w:ascii="Dark Courier" w:hAnsi="Dark Courier"/>
        </w:rPr>
        <w:t>DIVISION</w:t>
      </w:r>
    </w:p>
    <w:p w:rsidR="00AC6DEE" w:rsidRDefault="00AC6DEE" w:rsidP="00AC6DEE">
      <w:pPr>
        <w:rPr>
          <w:rFonts w:ascii="Dark Courier" w:hAnsi="Dark Courier"/>
        </w:rPr>
      </w:pPr>
    </w:p>
    <w:p w:rsidR="00353768" w:rsidRDefault="00353768" w:rsidP="00AC6DEE">
      <w:pPr>
        <w:rPr>
          <w:rFonts w:ascii="Dark Courier" w:hAnsi="Dark Courier"/>
        </w:rPr>
      </w:pPr>
    </w:p>
    <w:p w:rsidR="00B84B50" w:rsidRPr="00044FFE" w:rsidRDefault="00B84B50" w:rsidP="00B84B50">
      <w:pPr>
        <w:pStyle w:val="BodyTex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snapToGrid w:val="0"/>
          <w:szCs w:val="24"/>
        </w:rPr>
      </w:pPr>
      <w:r w:rsidRPr="00044FFE">
        <w:rPr>
          <w:rFonts w:ascii="Dark Courier" w:hAnsi="Dark Courier" w:cs="Courier New"/>
          <w:b w:val="0"/>
          <w:snapToGrid w:val="0"/>
          <w:szCs w:val="24"/>
        </w:rPr>
        <w:t xml:space="preserve">CARBON COUNTY TAX CLAIM </w:t>
      </w:r>
      <w:proofErr w:type="gramStart"/>
      <w:r w:rsidRPr="00044FFE">
        <w:rPr>
          <w:rFonts w:ascii="Dark Courier" w:hAnsi="Dark Courier" w:cs="Courier New"/>
          <w:b w:val="0"/>
          <w:snapToGrid w:val="0"/>
          <w:szCs w:val="24"/>
        </w:rPr>
        <w:t>BUREAU,</w:t>
      </w:r>
      <w:r w:rsidRPr="00044FFE">
        <w:rPr>
          <w:rFonts w:ascii="Dark Courier" w:hAnsi="Dark Courier" w:cs="Courier New"/>
          <w:b w:val="0"/>
          <w:snapToGrid w:val="0"/>
          <w:szCs w:val="24"/>
        </w:rPr>
        <w:tab/>
        <w:t>:</w:t>
      </w:r>
      <w:proofErr w:type="gramEnd"/>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szCs w:val="24"/>
        </w:rPr>
      </w:pPr>
      <w:r w:rsidRPr="00044FFE">
        <w:rPr>
          <w:rFonts w:ascii="Dark Courier" w:hAnsi="Dark Courier" w:cs="Courier New"/>
          <w:b w:val="0"/>
          <w:szCs w:val="24"/>
        </w:rPr>
        <w:tab/>
        <w:t>Plaintiff</w:t>
      </w:r>
      <w:r w:rsidRPr="00044FFE">
        <w:rPr>
          <w:rFonts w:ascii="Dark Courier" w:hAnsi="Dark Courier" w:cs="Courier New"/>
          <w:b w:val="0"/>
          <w:szCs w:val="24"/>
        </w:rPr>
        <w:tab/>
        <w:t>:</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szCs w:val="24"/>
        </w:rPr>
      </w:pPr>
      <w:r w:rsidRPr="00044FFE">
        <w:rPr>
          <w:rFonts w:ascii="Dark Courier" w:hAnsi="Dark Courier" w:cs="Courier New"/>
          <w:b w:val="0"/>
          <w:szCs w:val="24"/>
        </w:rPr>
        <w:tab/>
      </w:r>
      <w:r w:rsidRPr="00044FFE">
        <w:rPr>
          <w:rFonts w:ascii="Dark Courier" w:hAnsi="Dark Courier" w:cs="Courier New"/>
          <w:b w:val="0"/>
          <w:szCs w:val="24"/>
        </w:rPr>
        <w:tab/>
        <w:t>:</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Cs w:val="24"/>
        </w:rPr>
      </w:pPr>
      <w:r w:rsidRPr="00044FFE">
        <w:rPr>
          <w:rFonts w:ascii="Dark Courier" w:hAnsi="Dark Courier" w:cs="Courier New"/>
          <w:b w:val="0"/>
          <w:szCs w:val="24"/>
        </w:rPr>
        <w:tab/>
        <w:t>vs.</w:t>
      </w:r>
      <w:r w:rsidRPr="00044FFE">
        <w:rPr>
          <w:rFonts w:ascii="Dark Courier" w:hAnsi="Dark Courier" w:cs="Courier New"/>
          <w:b w:val="0"/>
          <w:szCs w:val="24"/>
        </w:rPr>
        <w:tab/>
        <w:t>:</w:t>
      </w:r>
      <w:r w:rsidRPr="00044FFE">
        <w:rPr>
          <w:rFonts w:ascii="Dark Courier" w:hAnsi="Dark Courier" w:cs="Courier New"/>
          <w:b w:val="0"/>
          <w:szCs w:val="24"/>
        </w:rPr>
        <w:tab/>
        <w:t xml:space="preserve">No. </w:t>
      </w:r>
      <w:r w:rsidRPr="00044FFE">
        <w:rPr>
          <w:rFonts w:ascii="Dark Courier" w:hAnsi="Dark Courier" w:cs="Courier New"/>
          <w:b w:val="0"/>
          <w:noProof/>
          <w:szCs w:val="24"/>
        </w:rPr>
        <w:t>11-0850</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Cs w:val="24"/>
        </w:rPr>
      </w:pPr>
      <w:r w:rsidRPr="00044FFE">
        <w:rPr>
          <w:rFonts w:ascii="Dark Courier" w:hAnsi="Dark Courier" w:cs="Courier New"/>
          <w:b w:val="0"/>
          <w:noProof/>
          <w:szCs w:val="24"/>
        </w:rPr>
        <w:tab/>
      </w:r>
      <w:r w:rsidRPr="00044FFE">
        <w:rPr>
          <w:rFonts w:ascii="Dark Courier" w:hAnsi="Dark Courier" w:cs="Courier New"/>
          <w:b w:val="0"/>
          <w:noProof/>
          <w:szCs w:val="24"/>
        </w:rPr>
        <w:tab/>
        <w:t>:</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Cs w:val="24"/>
        </w:rPr>
      </w:pPr>
      <w:r w:rsidRPr="00044FFE">
        <w:rPr>
          <w:rFonts w:ascii="Dark Courier" w:hAnsi="Dark Courier" w:cs="Courier New"/>
          <w:b w:val="0"/>
          <w:noProof/>
          <w:szCs w:val="24"/>
        </w:rPr>
        <w:t>RIDGEWOOD COUNTRY ESTATES</w:t>
      </w:r>
      <w:r w:rsidRPr="00044FFE">
        <w:rPr>
          <w:rFonts w:ascii="Dark Courier" w:hAnsi="Dark Courier" w:cs="Courier New"/>
          <w:b w:val="0"/>
          <w:noProof/>
          <w:szCs w:val="24"/>
        </w:rPr>
        <w:tab/>
        <w:t>:</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Cs w:val="24"/>
        </w:rPr>
      </w:pPr>
      <w:r w:rsidRPr="00044FFE">
        <w:rPr>
          <w:rFonts w:ascii="Dark Courier" w:hAnsi="Dark Courier" w:cs="Courier New"/>
          <w:b w:val="0"/>
          <w:noProof/>
          <w:szCs w:val="24"/>
        </w:rPr>
        <w:t>HOMEOWNERS’ ASSOCIATION, INC.,</w:t>
      </w:r>
      <w:r w:rsidRPr="00044FFE">
        <w:rPr>
          <w:rFonts w:ascii="Dark Courier" w:hAnsi="Dark Courier" w:cs="Courier New"/>
          <w:b w:val="0"/>
          <w:noProof/>
          <w:szCs w:val="24"/>
        </w:rPr>
        <w:tab/>
        <w:t>:</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Cs w:val="24"/>
        </w:rPr>
      </w:pPr>
      <w:r w:rsidRPr="00044FFE">
        <w:rPr>
          <w:rFonts w:ascii="Dark Courier" w:hAnsi="Dark Courier" w:cs="Courier New"/>
          <w:b w:val="0"/>
          <w:noProof/>
          <w:szCs w:val="24"/>
        </w:rPr>
        <w:tab/>
      </w:r>
      <w:r w:rsidRPr="00044FFE">
        <w:rPr>
          <w:rFonts w:ascii="Dark Courier" w:hAnsi="Dark Courier" w:cs="Courier New"/>
          <w:b w:val="0"/>
          <w:bCs/>
          <w:szCs w:val="24"/>
        </w:rPr>
        <w:t>Defendant</w:t>
      </w:r>
      <w:r w:rsidRPr="00044FFE">
        <w:rPr>
          <w:rFonts w:ascii="Dark Courier" w:hAnsi="Dark Courier" w:cs="Courier New"/>
          <w:b w:val="0"/>
          <w:bCs/>
          <w:szCs w:val="24"/>
        </w:rPr>
        <w:tab/>
        <w:t>:</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Cs w:val="24"/>
        </w:rPr>
      </w:pP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Cs w:val="24"/>
        </w:rPr>
      </w:pPr>
      <w:r w:rsidRPr="00044FFE">
        <w:rPr>
          <w:rFonts w:ascii="Dark Courier" w:hAnsi="Dark Courier" w:cs="Courier New"/>
          <w:b w:val="0"/>
          <w:bCs/>
          <w:szCs w:val="24"/>
        </w:rPr>
        <w:t xml:space="preserve">Gerald F. </w:t>
      </w:r>
      <w:proofErr w:type="spellStart"/>
      <w:r w:rsidRPr="00044FFE">
        <w:rPr>
          <w:rFonts w:ascii="Dark Courier" w:hAnsi="Dark Courier" w:cs="Courier New"/>
          <w:b w:val="0"/>
          <w:bCs/>
          <w:szCs w:val="24"/>
        </w:rPr>
        <w:t>Strubinger</w:t>
      </w:r>
      <w:proofErr w:type="spellEnd"/>
      <w:r w:rsidRPr="00044FFE">
        <w:rPr>
          <w:rFonts w:ascii="Dark Courier" w:hAnsi="Dark Courier" w:cs="Courier New"/>
          <w:b w:val="0"/>
          <w:bCs/>
          <w:szCs w:val="24"/>
        </w:rPr>
        <w:t>, Jr., Esquire</w:t>
      </w:r>
      <w:r w:rsidRPr="00044FFE">
        <w:rPr>
          <w:rFonts w:ascii="Dark Courier" w:hAnsi="Dark Courier" w:cs="Courier New"/>
          <w:b w:val="0"/>
          <w:bCs/>
          <w:szCs w:val="24"/>
        </w:rPr>
        <w:tab/>
      </w:r>
      <w:r w:rsidRPr="00044FFE">
        <w:rPr>
          <w:rFonts w:ascii="Dark Courier" w:hAnsi="Dark Courier" w:cs="Courier New"/>
          <w:b w:val="0"/>
          <w:bCs/>
          <w:szCs w:val="24"/>
        </w:rPr>
        <w:tab/>
        <w:t>Counsel for Plaintiff</w:t>
      </w:r>
    </w:p>
    <w:p w:rsidR="00B84B50" w:rsidRPr="00044FFE" w:rsidRDefault="00B84B50" w:rsidP="00B84B50">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Cs w:val="24"/>
        </w:rPr>
      </w:pPr>
      <w:r w:rsidRPr="00044FFE">
        <w:rPr>
          <w:rFonts w:ascii="Dark Courier" w:hAnsi="Dark Courier" w:cs="Courier New"/>
          <w:b w:val="0"/>
          <w:bCs/>
          <w:szCs w:val="24"/>
        </w:rPr>
        <w:t xml:space="preserve">James R. </w:t>
      </w:r>
      <w:proofErr w:type="spellStart"/>
      <w:r w:rsidRPr="00044FFE">
        <w:rPr>
          <w:rFonts w:ascii="Dark Courier" w:hAnsi="Dark Courier" w:cs="Courier New"/>
          <w:b w:val="0"/>
          <w:bCs/>
          <w:szCs w:val="24"/>
        </w:rPr>
        <w:t>Nanovic</w:t>
      </w:r>
      <w:proofErr w:type="spellEnd"/>
      <w:r w:rsidRPr="00044FFE">
        <w:rPr>
          <w:rFonts w:ascii="Dark Courier" w:hAnsi="Dark Courier" w:cs="Courier New"/>
          <w:b w:val="0"/>
          <w:bCs/>
          <w:szCs w:val="24"/>
        </w:rPr>
        <w:t>, Esquire</w:t>
      </w:r>
      <w:r w:rsidRPr="00044FFE">
        <w:rPr>
          <w:rFonts w:ascii="Dark Courier" w:hAnsi="Dark Courier" w:cs="Courier New"/>
          <w:b w:val="0"/>
          <w:bCs/>
          <w:szCs w:val="24"/>
        </w:rPr>
        <w:tab/>
      </w:r>
      <w:r w:rsidRPr="00044FFE">
        <w:rPr>
          <w:rFonts w:ascii="Dark Courier" w:hAnsi="Dark Courier" w:cs="Courier New"/>
          <w:b w:val="0"/>
          <w:bCs/>
          <w:szCs w:val="24"/>
        </w:rPr>
        <w:tab/>
      </w:r>
      <w:r>
        <w:rPr>
          <w:rFonts w:ascii="Dark Courier" w:hAnsi="Dark Courier" w:cs="Courier New"/>
          <w:b w:val="0"/>
          <w:bCs/>
          <w:szCs w:val="24"/>
        </w:rPr>
        <w:tab/>
      </w:r>
      <w:r w:rsidRPr="00044FFE">
        <w:rPr>
          <w:rFonts w:ascii="Dark Courier" w:hAnsi="Dark Courier" w:cs="Courier New"/>
          <w:b w:val="0"/>
          <w:bCs/>
          <w:szCs w:val="24"/>
        </w:rPr>
        <w:t>Counsel for Defendant</w:t>
      </w:r>
    </w:p>
    <w:p w:rsidR="00F536C6" w:rsidRDefault="00F536C6" w:rsidP="00AC6DEE">
      <w:pPr>
        <w:rPr>
          <w:rFonts w:ascii="Dark Courier" w:hAnsi="Dark Courier"/>
          <w:b w:val="0"/>
        </w:rPr>
      </w:pPr>
    </w:p>
    <w:p w:rsidR="00353768" w:rsidRDefault="00353768" w:rsidP="00AC6DEE">
      <w:pPr>
        <w:rPr>
          <w:rFonts w:ascii="Dark Courier" w:hAnsi="Dark Courier"/>
          <w:b w:val="0"/>
        </w:rPr>
      </w:pPr>
    </w:p>
    <w:p w:rsidR="00AC6DEE" w:rsidRPr="00487450" w:rsidRDefault="00AC6DEE" w:rsidP="00AC6DEE">
      <w:pPr>
        <w:pStyle w:val="Heading1"/>
        <w:rPr>
          <w:rFonts w:ascii="Dark Courier" w:hAnsi="Dark Courier"/>
        </w:rPr>
      </w:pPr>
      <w:r w:rsidRPr="00487450">
        <w:rPr>
          <w:rFonts w:ascii="Dark Courier" w:hAnsi="Dark Courier"/>
        </w:rPr>
        <w:t>MEMORANDUM OPINION</w:t>
      </w:r>
    </w:p>
    <w:p w:rsidR="00AC6DEE" w:rsidRDefault="00AC6DEE" w:rsidP="000015EB">
      <w:pPr>
        <w:rPr>
          <w:rFonts w:ascii="Dark Courier" w:hAnsi="Dark Courier"/>
        </w:rPr>
      </w:pPr>
    </w:p>
    <w:p w:rsidR="00353768" w:rsidRPr="00487450" w:rsidRDefault="00353768" w:rsidP="000015EB">
      <w:pPr>
        <w:rPr>
          <w:rFonts w:ascii="Dark Courier" w:hAnsi="Dark Courier"/>
        </w:rPr>
      </w:pPr>
    </w:p>
    <w:p w:rsidR="00AC6DEE" w:rsidRPr="001E3808" w:rsidRDefault="00AD61D8" w:rsidP="000015EB">
      <w:pPr>
        <w:rPr>
          <w:rFonts w:ascii="Dark Courier" w:hAnsi="Dark Courier"/>
          <w:b w:val="0"/>
        </w:rPr>
      </w:pPr>
      <w:proofErr w:type="spellStart"/>
      <w:r w:rsidRPr="001E3808">
        <w:rPr>
          <w:rFonts w:ascii="Dark Courier" w:hAnsi="Dark Courier"/>
          <w:b w:val="0"/>
        </w:rPr>
        <w:t>Serfass</w:t>
      </w:r>
      <w:proofErr w:type="spellEnd"/>
      <w:r w:rsidRPr="001E3808">
        <w:rPr>
          <w:rFonts w:ascii="Dark Courier" w:hAnsi="Dark Courier"/>
          <w:b w:val="0"/>
        </w:rPr>
        <w:t xml:space="preserve">, </w:t>
      </w:r>
      <w:r w:rsidR="00264B74" w:rsidRPr="001E3808">
        <w:rPr>
          <w:rFonts w:ascii="Dark Courier" w:hAnsi="Dark Courier"/>
          <w:b w:val="0"/>
        </w:rPr>
        <w:t xml:space="preserve">J. – </w:t>
      </w:r>
      <w:r w:rsidR="00C911EC">
        <w:rPr>
          <w:rFonts w:ascii="Dark Courier" w:hAnsi="Dark Courier"/>
          <w:b w:val="0"/>
        </w:rPr>
        <w:t>April 2</w:t>
      </w:r>
      <w:r w:rsidR="00616058">
        <w:rPr>
          <w:rFonts w:ascii="Dark Courier" w:hAnsi="Dark Courier"/>
          <w:b w:val="0"/>
        </w:rPr>
        <w:t>, 2012</w:t>
      </w:r>
    </w:p>
    <w:p w:rsidR="007E6CDD" w:rsidRPr="001E3808" w:rsidRDefault="007E6CDD" w:rsidP="000015EB">
      <w:pPr>
        <w:rPr>
          <w:rFonts w:ascii="Dark Courier" w:hAnsi="Dark Courier"/>
          <w:b w:val="0"/>
        </w:rPr>
      </w:pPr>
    </w:p>
    <w:p w:rsidR="00AC6DEE" w:rsidRPr="001E3808" w:rsidRDefault="00513661" w:rsidP="00832C44">
      <w:pPr>
        <w:pStyle w:val="Header"/>
        <w:tabs>
          <w:tab w:val="clear" w:pos="4320"/>
          <w:tab w:val="clear" w:pos="8640"/>
          <w:tab w:val="left" w:pos="720"/>
        </w:tabs>
        <w:overflowPunct/>
        <w:autoSpaceDE/>
        <w:autoSpaceDN/>
        <w:adjustRightInd/>
        <w:spacing w:line="480" w:lineRule="auto"/>
        <w:jc w:val="both"/>
        <w:textAlignment w:val="auto"/>
        <w:rPr>
          <w:rFonts w:ascii="Dark Courier" w:hAnsi="Dark Courier"/>
          <w:b w:val="0"/>
          <w:bCs/>
          <w:szCs w:val="24"/>
        </w:rPr>
      </w:pPr>
      <w:r w:rsidRPr="001E3808">
        <w:rPr>
          <w:rFonts w:ascii="Dark Courier" w:hAnsi="Dark Courier"/>
          <w:b w:val="0"/>
          <w:bCs/>
          <w:szCs w:val="24"/>
        </w:rPr>
        <w:tab/>
      </w:r>
      <w:r w:rsidR="00616058">
        <w:rPr>
          <w:rFonts w:ascii="Dark Courier" w:hAnsi="Dark Courier"/>
          <w:b w:val="0"/>
          <w:bCs/>
          <w:szCs w:val="24"/>
        </w:rPr>
        <w:t>Petitioner Ridgewood Country Estates Homeowners’ Association</w:t>
      </w:r>
      <w:r w:rsidR="009A1F52">
        <w:rPr>
          <w:rFonts w:ascii="Dark Courier" w:hAnsi="Dark Courier"/>
          <w:b w:val="0"/>
          <w:bCs/>
          <w:szCs w:val="24"/>
        </w:rPr>
        <w:t>, Inc.</w:t>
      </w:r>
      <w:r w:rsidR="00616058">
        <w:rPr>
          <w:rFonts w:ascii="Dark Courier" w:hAnsi="Dark Courier"/>
          <w:b w:val="0"/>
          <w:bCs/>
          <w:szCs w:val="24"/>
        </w:rPr>
        <w:t xml:space="preserve"> (hereinafter referred to as “Petitioner”), </w:t>
      </w:r>
      <w:r w:rsidR="00FB3ED8" w:rsidRPr="001E3808">
        <w:rPr>
          <w:rFonts w:ascii="Dark Courier" w:hAnsi="Dark Courier"/>
          <w:b w:val="0"/>
          <w:bCs/>
          <w:szCs w:val="24"/>
        </w:rPr>
        <w:t xml:space="preserve">has </w:t>
      </w:r>
      <w:r w:rsidR="00616058">
        <w:rPr>
          <w:rFonts w:ascii="Dark Courier" w:hAnsi="Dark Courier"/>
          <w:b w:val="0"/>
          <w:bCs/>
          <w:szCs w:val="24"/>
        </w:rPr>
        <w:t xml:space="preserve">filed a “Petition for Stay of Judicial Sale” in connection with a parcel of </w:t>
      </w:r>
      <w:r w:rsidR="00DE78CF">
        <w:rPr>
          <w:rFonts w:ascii="Dark Courier" w:hAnsi="Dark Courier"/>
          <w:b w:val="0"/>
          <w:bCs/>
          <w:szCs w:val="24"/>
        </w:rPr>
        <w:t xml:space="preserve">real </w:t>
      </w:r>
      <w:r w:rsidR="00616058">
        <w:rPr>
          <w:rFonts w:ascii="Dark Courier" w:hAnsi="Dark Courier"/>
          <w:b w:val="0"/>
          <w:bCs/>
          <w:szCs w:val="24"/>
        </w:rPr>
        <w:t>property</w:t>
      </w:r>
      <w:r w:rsidR="00DE78CF">
        <w:rPr>
          <w:rFonts w:ascii="Dark Courier" w:hAnsi="Dark Courier"/>
          <w:b w:val="0"/>
          <w:bCs/>
          <w:szCs w:val="24"/>
        </w:rPr>
        <w:t xml:space="preserve"> situated</w:t>
      </w:r>
      <w:r w:rsidR="00616058">
        <w:rPr>
          <w:rFonts w:ascii="Dark Courier" w:hAnsi="Dark Courier"/>
          <w:b w:val="0"/>
          <w:bCs/>
          <w:szCs w:val="24"/>
        </w:rPr>
        <w:t xml:space="preserve"> in Kidder Township, </w:t>
      </w:r>
      <w:r w:rsidR="00DE78CF">
        <w:rPr>
          <w:rFonts w:ascii="Dark Courier" w:hAnsi="Dark Courier"/>
          <w:b w:val="0"/>
          <w:bCs/>
          <w:szCs w:val="24"/>
        </w:rPr>
        <w:t xml:space="preserve">Carbon County, </w:t>
      </w:r>
      <w:r w:rsidR="00616058">
        <w:rPr>
          <w:rFonts w:ascii="Dark Courier" w:hAnsi="Dark Courier"/>
          <w:b w:val="0"/>
          <w:bCs/>
          <w:szCs w:val="24"/>
        </w:rPr>
        <w:t>Pennsylvania</w:t>
      </w:r>
      <w:r w:rsidR="00FB3ED8" w:rsidRPr="001E3808">
        <w:rPr>
          <w:rFonts w:ascii="Dark Courier" w:hAnsi="Dark Courier"/>
          <w:b w:val="0"/>
          <w:bCs/>
          <w:szCs w:val="24"/>
        </w:rPr>
        <w:t>. For the re</w:t>
      </w:r>
      <w:r w:rsidR="00616058">
        <w:rPr>
          <w:rFonts w:ascii="Dark Courier" w:hAnsi="Dark Courier"/>
          <w:b w:val="0"/>
          <w:bCs/>
          <w:szCs w:val="24"/>
        </w:rPr>
        <w:t>asons that follow, we will deny Petitioner</w:t>
      </w:r>
      <w:r w:rsidR="00FB3ED8" w:rsidRPr="001E3808">
        <w:rPr>
          <w:rFonts w:ascii="Dark Courier" w:hAnsi="Dark Courier"/>
          <w:b w:val="0"/>
          <w:bCs/>
          <w:szCs w:val="24"/>
        </w:rPr>
        <w:t>’s request</w:t>
      </w:r>
      <w:r w:rsidR="00616058">
        <w:rPr>
          <w:rFonts w:ascii="Dark Courier" w:hAnsi="Dark Courier"/>
          <w:b w:val="0"/>
          <w:bCs/>
          <w:szCs w:val="24"/>
        </w:rPr>
        <w:t>s</w:t>
      </w:r>
      <w:r w:rsidR="00FB3ED8" w:rsidRPr="001E3808">
        <w:rPr>
          <w:rFonts w:ascii="Dark Courier" w:hAnsi="Dark Courier"/>
          <w:b w:val="0"/>
          <w:bCs/>
          <w:szCs w:val="24"/>
        </w:rPr>
        <w:t xml:space="preserve"> to </w:t>
      </w:r>
      <w:r w:rsidR="00DE78CF">
        <w:rPr>
          <w:rFonts w:ascii="Dark Courier" w:hAnsi="Dark Courier"/>
          <w:b w:val="0"/>
          <w:bCs/>
          <w:szCs w:val="24"/>
        </w:rPr>
        <w:t xml:space="preserve">further </w:t>
      </w:r>
      <w:r w:rsidR="00616058">
        <w:rPr>
          <w:rFonts w:ascii="Dark Courier" w:hAnsi="Dark Courier"/>
          <w:b w:val="0"/>
          <w:bCs/>
          <w:szCs w:val="24"/>
        </w:rPr>
        <w:t xml:space="preserve">stay the judicial sale and expunge the delinquent taxes </w:t>
      </w:r>
      <w:r w:rsidR="00593314">
        <w:rPr>
          <w:rFonts w:ascii="Dark Courier" w:hAnsi="Dark Courier"/>
          <w:b w:val="0"/>
          <w:bCs/>
          <w:szCs w:val="24"/>
        </w:rPr>
        <w:t xml:space="preserve">levied against the subject </w:t>
      </w:r>
      <w:proofErr w:type="gramStart"/>
      <w:r w:rsidR="00593314">
        <w:rPr>
          <w:rFonts w:ascii="Dark Courier" w:hAnsi="Dark Courier"/>
          <w:b w:val="0"/>
          <w:bCs/>
          <w:szCs w:val="24"/>
        </w:rPr>
        <w:t>premises</w:t>
      </w:r>
      <w:proofErr w:type="gramEnd"/>
      <w:r w:rsidR="00F12883" w:rsidRPr="001E3808">
        <w:rPr>
          <w:rFonts w:ascii="Dark Courier" w:hAnsi="Dark Courier"/>
          <w:b w:val="0"/>
          <w:bCs/>
          <w:szCs w:val="24"/>
        </w:rPr>
        <w:t xml:space="preserve">. </w:t>
      </w:r>
      <w:r w:rsidR="00AC6DEE" w:rsidRPr="001E3808">
        <w:rPr>
          <w:rFonts w:ascii="Dark Courier" w:hAnsi="Dark Courier"/>
          <w:b w:val="0"/>
          <w:bCs/>
          <w:szCs w:val="24"/>
        </w:rPr>
        <w:t xml:space="preserve"> </w:t>
      </w:r>
    </w:p>
    <w:p w:rsidR="00AC6DEE" w:rsidRPr="001E3808" w:rsidRDefault="00AC6DEE" w:rsidP="007D37FA">
      <w:pPr>
        <w:pStyle w:val="Header"/>
        <w:tabs>
          <w:tab w:val="clear" w:pos="4320"/>
          <w:tab w:val="clear" w:pos="8640"/>
        </w:tabs>
        <w:overflowPunct/>
        <w:autoSpaceDE/>
        <w:autoSpaceDN/>
        <w:adjustRightInd/>
        <w:spacing w:line="480" w:lineRule="auto"/>
        <w:jc w:val="center"/>
        <w:textAlignment w:val="auto"/>
        <w:rPr>
          <w:rFonts w:ascii="Dark Courier" w:hAnsi="Dark Courier"/>
          <w:bCs/>
          <w:szCs w:val="24"/>
        </w:rPr>
      </w:pPr>
      <w:r w:rsidRPr="001E3808">
        <w:rPr>
          <w:rFonts w:ascii="Dark Courier" w:hAnsi="Dark Courier"/>
          <w:bCs/>
          <w:szCs w:val="24"/>
          <w:u w:val="single"/>
        </w:rPr>
        <w:t>FACTUAL AND PROCEDURAL BACKGROUND</w:t>
      </w:r>
    </w:p>
    <w:p w:rsidR="00DE78CF" w:rsidRDefault="00AC6DEE" w:rsidP="00F26562">
      <w:pPr>
        <w:pStyle w:val="Header"/>
        <w:tabs>
          <w:tab w:val="clear" w:pos="4320"/>
          <w:tab w:val="clear" w:pos="8640"/>
        </w:tabs>
        <w:spacing w:line="480" w:lineRule="auto"/>
        <w:jc w:val="both"/>
        <w:rPr>
          <w:rFonts w:ascii="Dark Courier" w:hAnsi="Dark Courier"/>
          <w:b w:val="0"/>
          <w:bCs/>
        </w:rPr>
      </w:pPr>
      <w:r w:rsidRPr="001E3808">
        <w:rPr>
          <w:rFonts w:ascii="Dark Courier" w:hAnsi="Dark Courier"/>
          <w:b w:val="0"/>
          <w:bCs/>
          <w:szCs w:val="24"/>
        </w:rPr>
        <w:tab/>
      </w:r>
      <w:r w:rsidR="00F26562">
        <w:rPr>
          <w:rFonts w:ascii="Dark Courier" w:hAnsi="Dark Courier"/>
          <w:b w:val="0"/>
          <w:bCs/>
        </w:rPr>
        <w:t>Petitioner is the owner of the parcel of land bearing the Parcel Identification Number 19-21-A2.16</w:t>
      </w:r>
      <w:r w:rsidR="00DE78CF">
        <w:rPr>
          <w:rFonts w:ascii="Dark Courier" w:hAnsi="Dark Courier"/>
          <w:b w:val="0"/>
          <w:bCs/>
        </w:rPr>
        <w:t xml:space="preserve"> which is</w:t>
      </w:r>
      <w:r w:rsidR="00F26562">
        <w:rPr>
          <w:rFonts w:ascii="Dark Courier" w:hAnsi="Dark Courier"/>
          <w:b w:val="0"/>
          <w:bCs/>
        </w:rPr>
        <w:t xml:space="preserve"> located in Lake Harmony, Kidder Township, Pennsylvania (hereinafter </w:t>
      </w:r>
      <w:r w:rsidR="00F26562">
        <w:rPr>
          <w:rFonts w:ascii="Dark Courier" w:hAnsi="Dark Courier"/>
          <w:b w:val="0"/>
          <w:bCs/>
        </w:rPr>
        <w:lastRenderedPageBreak/>
        <w:t>referred to as the “Parcel”).  Th</w:t>
      </w:r>
      <w:r w:rsidR="00DE78CF">
        <w:rPr>
          <w:rFonts w:ascii="Dark Courier" w:hAnsi="Dark Courier"/>
          <w:b w:val="0"/>
          <w:bCs/>
        </w:rPr>
        <w:t xml:space="preserve">e Parcel </w:t>
      </w:r>
      <w:r w:rsidR="004C11C5">
        <w:rPr>
          <w:rFonts w:ascii="Dark Courier" w:hAnsi="Dark Courier"/>
          <w:b w:val="0"/>
          <w:bCs/>
        </w:rPr>
        <w:t>contains</w:t>
      </w:r>
      <w:r w:rsidR="00DE78CF">
        <w:rPr>
          <w:rFonts w:ascii="Dark Courier" w:hAnsi="Dark Courier"/>
          <w:b w:val="0"/>
          <w:bCs/>
        </w:rPr>
        <w:t xml:space="preserve"> the common facilities </w:t>
      </w:r>
      <w:r w:rsidR="00F26562">
        <w:rPr>
          <w:rFonts w:ascii="Dark Courier" w:hAnsi="Dark Courier"/>
          <w:b w:val="0"/>
          <w:bCs/>
        </w:rPr>
        <w:t>of the Ridgewood Country Estates Deve</w:t>
      </w:r>
      <w:r w:rsidR="00CA3334">
        <w:rPr>
          <w:rFonts w:ascii="Dark Courier" w:hAnsi="Dark Courier"/>
          <w:b w:val="0"/>
          <w:bCs/>
        </w:rPr>
        <w:t>lopment</w:t>
      </w:r>
      <w:r w:rsidR="00DE78CF">
        <w:rPr>
          <w:rFonts w:ascii="Dark Courier" w:hAnsi="Dark Courier"/>
          <w:b w:val="0"/>
          <w:bCs/>
        </w:rPr>
        <w:t>, a planned community consisting</w:t>
      </w:r>
      <w:r w:rsidR="004C11C5">
        <w:rPr>
          <w:rFonts w:ascii="Dark Courier" w:hAnsi="Dark Courier"/>
          <w:b w:val="0"/>
          <w:bCs/>
        </w:rPr>
        <w:t xml:space="preserve"> primarily</w:t>
      </w:r>
      <w:r w:rsidR="00DE78CF">
        <w:rPr>
          <w:rFonts w:ascii="Dark Courier" w:hAnsi="Dark Courier"/>
          <w:b w:val="0"/>
          <w:bCs/>
        </w:rPr>
        <w:t xml:space="preserve"> of forty-two (42) units</w:t>
      </w:r>
      <w:r w:rsidR="00CA3334">
        <w:rPr>
          <w:rFonts w:ascii="Dark Courier" w:hAnsi="Dark Courier"/>
          <w:b w:val="0"/>
          <w:bCs/>
        </w:rPr>
        <w:t>.</w:t>
      </w:r>
      <w:r w:rsidR="00DE78CF">
        <w:rPr>
          <w:rFonts w:ascii="Dark Courier" w:hAnsi="Dark Courier"/>
          <w:b w:val="0"/>
          <w:bCs/>
        </w:rPr>
        <w:t xml:space="preserve">  “Common facilities” is defined in the Uniform Planned Community Act as “any real estate within a planned community which is owned by the Association or leased to the Association.  The term does not include a unit.”  </w:t>
      </w:r>
      <w:proofErr w:type="gramStart"/>
      <w:r w:rsidR="00DE78CF">
        <w:rPr>
          <w:rFonts w:ascii="Dark Courier" w:hAnsi="Dark Courier"/>
          <w:b w:val="0"/>
          <w:bCs/>
        </w:rPr>
        <w:t>68 Pa. C.S.A. § 5103.</w:t>
      </w:r>
      <w:proofErr w:type="gramEnd"/>
      <w:r w:rsidR="00DE78CF">
        <w:rPr>
          <w:rFonts w:ascii="Dark Courier" w:hAnsi="Dark Courier"/>
          <w:b w:val="0"/>
          <w:bCs/>
        </w:rPr>
        <w:t xml:space="preserve">  The parcel at issue contains the development’s sewer system as well as roads and open land.</w:t>
      </w:r>
      <w:r w:rsidR="00CA3334">
        <w:rPr>
          <w:rFonts w:ascii="Dark Courier" w:hAnsi="Dark Courier"/>
          <w:b w:val="0"/>
          <w:bCs/>
        </w:rPr>
        <w:t xml:space="preserve">  </w:t>
      </w:r>
      <w:r w:rsidR="009A1F52">
        <w:rPr>
          <w:rFonts w:ascii="Dark Courier" w:hAnsi="Dark Courier"/>
          <w:b w:val="0"/>
          <w:bCs/>
        </w:rPr>
        <w:t xml:space="preserve">In general, “common facilities” are exempt from real estate taxation and assessment.  </w:t>
      </w:r>
      <w:proofErr w:type="gramStart"/>
      <w:r w:rsidR="009A1F52">
        <w:rPr>
          <w:rFonts w:ascii="Dark Courier" w:hAnsi="Dark Courier"/>
          <w:b w:val="0"/>
          <w:bCs/>
        </w:rPr>
        <w:t>68 Pa. C.S.A. § 5105 (b).</w:t>
      </w:r>
      <w:proofErr w:type="gramEnd"/>
    </w:p>
    <w:p w:rsidR="001733CA" w:rsidRDefault="00CA3334" w:rsidP="00DE78CF">
      <w:pPr>
        <w:pStyle w:val="Header"/>
        <w:tabs>
          <w:tab w:val="clear" w:pos="4320"/>
          <w:tab w:val="clear" w:pos="8640"/>
        </w:tabs>
        <w:spacing w:line="480" w:lineRule="auto"/>
        <w:ind w:firstLine="720"/>
        <w:jc w:val="both"/>
        <w:rPr>
          <w:rFonts w:ascii="Dark Courier" w:hAnsi="Dark Courier"/>
          <w:b w:val="0"/>
          <w:bCs/>
        </w:rPr>
      </w:pPr>
      <w:r>
        <w:rPr>
          <w:rFonts w:ascii="Dark Courier" w:hAnsi="Dark Courier"/>
          <w:b w:val="0"/>
          <w:bCs/>
        </w:rPr>
        <w:t xml:space="preserve">For the 2006 and 2007 tax years, </w:t>
      </w:r>
      <w:r w:rsidR="00C911EC">
        <w:rPr>
          <w:rFonts w:ascii="Dark Courier" w:hAnsi="Dark Courier"/>
          <w:b w:val="0"/>
          <w:bCs/>
        </w:rPr>
        <w:t xml:space="preserve">the </w:t>
      </w:r>
      <w:r w:rsidR="00F26562">
        <w:rPr>
          <w:rFonts w:ascii="Dark Courier" w:hAnsi="Dark Courier"/>
          <w:b w:val="0"/>
          <w:bCs/>
        </w:rPr>
        <w:t xml:space="preserve">Petitioner was </w:t>
      </w:r>
      <w:r w:rsidR="00DE78CF">
        <w:rPr>
          <w:rFonts w:ascii="Dark Courier" w:hAnsi="Dark Courier"/>
          <w:b w:val="0"/>
          <w:bCs/>
        </w:rPr>
        <w:t>issued</w:t>
      </w:r>
      <w:r w:rsidR="00983F68">
        <w:rPr>
          <w:rFonts w:ascii="Dark Courier" w:hAnsi="Dark Courier"/>
          <w:b w:val="0"/>
          <w:bCs/>
        </w:rPr>
        <w:t xml:space="preserve"> real estate</w:t>
      </w:r>
      <w:r w:rsidR="00DE78CF">
        <w:rPr>
          <w:rFonts w:ascii="Dark Courier" w:hAnsi="Dark Courier"/>
          <w:b w:val="0"/>
          <w:bCs/>
        </w:rPr>
        <w:t xml:space="preserve"> </w:t>
      </w:r>
      <w:r w:rsidR="00F26562">
        <w:rPr>
          <w:rFonts w:ascii="Dark Courier" w:hAnsi="Dark Courier"/>
          <w:b w:val="0"/>
          <w:bCs/>
        </w:rPr>
        <w:t>tax bill</w:t>
      </w:r>
      <w:r w:rsidR="00DE78CF">
        <w:rPr>
          <w:rFonts w:ascii="Dark Courier" w:hAnsi="Dark Courier"/>
          <w:b w:val="0"/>
          <w:bCs/>
        </w:rPr>
        <w:t>s</w:t>
      </w:r>
      <w:r w:rsidR="00F26562">
        <w:rPr>
          <w:rFonts w:ascii="Dark Courier" w:hAnsi="Dark Courier"/>
          <w:b w:val="0"/>
          <w:bCs/>
        </w:rPr>
        <w:t xml:space="preserve"> </w:t>
      </w:r>
      <w:r w:rsidR="009A1F52">
        <w:rPr>
          <w:rFonts w:ascii="Dark Courier" w:hAnsi="Dark Courier"/>
          <w:b w:val="0"/>
          <w:bCs/>
        </w:rPr>
        <w:t>for</w:t>
      </w:r>
      <w:r w:rsidR="00F26562">
        <w:rPr>
          <w:rFonts w:ascii="Dark Courier" w:hAnsi="Dark Courier"/>
          <w:b w:val="0"/>
          <w:bCs/>
        </w:rPr>
        <w:t xml:space="preserve"> the Parcel.</w:t>
      </w:r>
      <w:r w:rsidR="002A794F">
        <w:rPr>
          <w:rFonts w:ascii="Dark Courier" w:hAnsi="Dark Courier"/>
          <w:b w:val="0"/>
          <w:bCs/>
        </w:rPr>
        <w:t xml:space="preserve">  </w:t>
      </w:r>
      <w:r w:rsidR="00C911EC">
        <w:rPr>
          <w:rFonts w:ascii="Dark Courier" w:hAnsi="Dark Courier"/>
          <w:b w:val="0"/>
          <w:bCs/>
        </w:rPr>
        <w:t xml:space="preserve">The </w:t>
      </w:r>
      <w:r w:rsidR="001733CA">
        <w:rPr>
          <w:rFonts w:ascii="Dark Courier" w:hAnsi="Dark Courier"/>
          <w:b w:val="0"/>
          <w:bCs/>
        </w:rPr>
        <w:t>Petitioner</w:t>
      </w:r>
      <w:r>
        <w:rPr>
          <w:rFonts w:ascii="Dark Courier" w:hAnsi="Dark Courier"/>
          <w:b w:val="0"/>
          <w:bCs/>
        </w:rPr>
        <w:t xml:space="preserve"> did not </w:t>
      </w:r>
      <w:r w:rsidR="004C11C5">
        <w:rPr>
          <w:rFonts w:ascii="Dark Courier" w:hAnsi="Dark Courier"/>
          <w:b w:val="0"/>
          <w:bCs/>
        </w:rPr>
        <w:t xml:space="preserve">timely </w:t>
      </w:r>
      <w:r>
        <w:rPr>
          <w:rFonts w:ascii="Dark Courier" w:hAnsi="Dark Courier"/>
          <w:b w:val="0"/>
          <w:bCs/>
        </w:rPr>
        <w:t>appeal the 2006</w:t>
      </w:r>
      <w:r w:rsidR="002A794F">
        <w:rPr>
          <w:rFonts w:ascii="Dark Courier" w:hAnsi="Dark Courier"/>
          <w:b w:val="0"/>
          <w:bCs/>
        </w:rPr>
        <w:t xml:space="preserve"> or 2007</w:t>
      </w:r>
      <w:r>
        <w:rPr>
          <w:rFonts w:ascii="Dark Courier" w:hAnsi="Dark Courier"/>
          <w:b w:val="0"/>
          <w:bCs/>
        </w:rPr>
        <w:t xml:space="preserve"> tax assessment</w:t>
      </w:r>
      <w:r w:rsidR="002A794F">
        <w:rPr>
          <w:rFonts w:ascii="Dark Courier" w:hAnsi="Dark Courier"/>
          <w:b w:val="0"/>
          <w:bCs/>
        </w:rPr>
        <w:t xml:space="preserve">s.  For </w:t>
      </w:r>
      <w:r w:rsidR="004C01A2">
        <w:rPr>
          <w:rFonts w:ascii="Dark Courier" w:hAnsi="Dark Courier"/>
          <w:b w:val="0"/>
          <w:bCs/>
        </w:rPr>
        <w:t xml:space="preserve">all </w:t>
      </w:r>
      <w:r>
        <w:rPr>
          <w:rFonts w:ascii="Dark Courier" w:hAnsi="Dark Courier"/>
          <w:b w:val="0"/>
          <w:bCs/>
        </w:rPr>
        <w:t xml:space="preserve">subsequent years, </w:t>
      </w:r>
      <w:r w:rsidR="00983F68">
        <w:rPr>
          <w:rFonts w:ascii="Dark Courier" w:hAnsi="Dark Courier"/>
          <w:b w:val="0"/>
          <w:bCs/>
        </w:rPr>
        <w:t xml:space="preserve">the </w:t>
      </w:r>
      <w:r>
        <w:rPr>
          <w:rFonts w:ascii="Dark Courier" w:hAnsi="Dark Courier"/>
          <w:b w:val="0"/>
          <w:bCs/>
        </w:rPr>
        <w:t>Petitioner obtained a tax-exempt status for the Parcel.</w:t>
      </w:r>
      <w:r w:rsidR="00A20428">
        <w:rPr>
          <w:rFonts w:ascii="Dark Courier" w:hAnsi="Dark Courier"/>
          <w:b w:val="0"/>
          <w:bCs/>
        </w:rPr>
        <w:t xml:space="preserve">  The dispute over the delinquent </w:t>
      </w:r>
      <w:r w:rsidR="004C01A2">
        <w:rPr>
          <w:rFonts w:ascii="Dark Courier" w:hAnsi="Dark Courier"/>
          <w:b w:val="0"/>
          <w:bCs/>
        </w:rPr>
        <w:t xml:space="preserve">2006 and 2007 </w:t>
      </w:r>
      <w:r w:rsidR="00A20428">
        <w:rPr>
          <w:rFonts w:ascii="Dark Courier" w:hAnsi="Dark Courier"/>
          <w:b w:val="0"/>
          <w:bCs/>
        </w:rPr>
        <w:t xml:space="preserve">taxes </w:t>
      </w:r>
      <w:r w:rsidR="007A5FAD">
        <w:rPr>
          <w:rFonts w:ascii="Dark Courier" w:hAnsi="Dark Courier"/>
          <w:b w:val="0"/>
          <w:bCs/>
        </w:rPr>
        <w:t xml:space="preserve">was first litigated in 2008.  </w:t>
      </w:r>
      <w:r w:rsidR="00DE78CF">
        <w:rPr>
          <w:rFonts w:ascii="Dark Courier" w:hAnsi="Dark Courier"/>
          <w:b w:val="0"/>
          <w:bCs/>
        </w:rPr>
        <w:t>However, no written record reflecting</w:t>
      </w:r>
      <w:r w:rsidR="007A5FAD">
        <w:rPr>
          <w:rFonts w:ascii="Dark Courier" w:hAnsi="Dark Courier"/>
          <w:b w:val="0"/>
          <w:bCs/>
        </w:rPr>
        <w:t xml:space="preserve"> the terms of any mutual</w:t>
      </w:r>
      <w:r w:rsidR="00A20428">
        <w:rPr>
          <w:rFonts w:ascii="Dark Courier" w:hAnsi="Dark Courier"/>
          <w:b w:val="0"/>
          <w:bCs/>
        </w:rPr>
        <w:t xml:space="preserve"> </w:t>
      </w:r>
      <w:r w:rsidR="007A5FAD">
        <w:rPr>
          <w:rFonts w:ascii="Dark Courier" w:hAnsi="Dark Courier"/>
          <w:b w:val="0"/>
          <w:bCs/>
        </w:rPr>
        <w:t>agreement between t</w:t>
      </w:r>
      <w:r w:rsidR="00DE78CF">
        <w:rPr>
          <w:rFonts w:ascii="Dark Courier" w:hAnsi="Dark Courier"/>
          <w:b w:val="0"/>
          <w:bCs/>
        </w:rPr>
        <w:t>he parties is available</w:t>
      </w:r>
      <w:r w:rsidR="007A5FAD">
        <w:rPr>
          <w:rFonts w:ascii="Dark Courier" w:hAnsi="Dark Courier"/>
          <w:b w:val="0"/>
          <w:bCs/>
        </w:rPr>
        <w:t xml:space="preserve">, leaving the nature of </w:t>
      </w:r>
      <w:r w:rsidR="004C01A2">
        <w:rPr>
          <w:rFonts w:ascii="Dark Courier" w:hAnsi="Dark Courier"/>
          <w:b w:val="0"/>
          <w:bCs/>
        </w:rPr>
        <w:t>any</w:t>
      </w:r>
      <w:r w:rsidR="007A5FAD">
        <w:rPr>
          <w:rFonts w:ascii="Dark Courier" w:hAnsi="Dark Courier"/>
          <w:b w:val="0"/>
          <w:bCs/>
        </w:rPr>
        <w:t xml:space="preserve"> resolution </w:t>
      </w:r>
      <w:r w:rsidR="004C01A2">
        <w:rPr>
          <w:rFonts w:ascii="Dark Courier" w:hAnsi="Dark Courier"/>
          <w:b w:val="0"/>
          <w:bCs/>
        </w:rPr>
        <w:t xml:space="preserve">at that time </w:t>
      </w:r>
      <w:r w:rsidR="007A5FAD">
        <w:rPr>
          <w:rFonts w:ascii="Dark Courier" w:hAnsi="Dark Courier"/>
          <w:b w:val="0"/>
          <w:bCs/>
        </w:rPr>
        <w:t>in question</w:t>
      </w:r>
      <w:r w:rsidR="00A20428">
        <w:rPr>
          <w:rFonts w:ascii="Dark Courier" w:hAnsi="Dark Courier"/>
          <w:b w:val="0"/>
          <w:bCs/>
        </w:rPr>
        <w:t>.</w:t>
      </w:r>
      <w:r w:rsidR="00DE78CF">
        <w:rPr>
          <w:rFonts w:ascii="Dark Courier" w:hAnsi="Dark Courier"/>
          <w:b w:val="0"/>
          <w:bCs/>
        </w:rPr>
        <w:t xml:space="preserve">  Specifically, in Carbon County Case Number 08-1108, the </w:t>
      </w:r>
      <w:r w:rsidR="009A1F52">
        <w:rPr>
          <w:rFonts w:ascii="Dark Courier" w:hAnsi="Dark Courier"/>
          <w:b w:val="0"/>
          <w:bCs/>
        </w:rPr>
        <w:t>Petitioner</w:t>
      </w:r>
      <w:r w:rsidR="00DE78CF">
        <w:rPr>
          <w:rFonts w:ascii="Dark Courier" w:hAnsi="Dark Courier"/>
          <w:b w:val="0"/>
          <w:bCs/>
        </w:rPr>
        <w:t xml:space="preserve"> </w:t>
      </w:r>
      <w:r w:rsidR="009A1F52">
        <w:rPr>
          <w:rFonts w:ascii="Dark Courier" w:hAnsi="Dark Courier"/>
          <w:b w:val="0"/>
          <w:bCs/>
        </w:rPr>
        <w:t>filed a “Petition for Allowance of Appeal of Determination of Carbon County Board of Assessment Appeals” contesting the Board’s decision that the tax assessment on the subject parcel would remain unchanged</w:t>
      </w:r>
      <w:r w:rsidR="00DE78CF">
        <w:rPr>
          <w:rFonts w:ascii="Dark Courier" w:hAnsi="Dark Courier"/>
          <w:b w:val="0"/>
          <w:bCs/>
        </w:rPr>
        <w:t xml:space="preserve">.  The record reflects that the matter was discontinued upon an amicable resolution, which </w:t>
      </w:r>
      <w:r w:rsidR="00DE78CF">
        <w:rPr>
          <w:rFonts w:ascii="Dark Courier" w:hAnsi="Dark Courier"/>
          <w:b w:val="0"/>
          <w:bCs/>
        </w:rPr>
        <w:lastRenderedPageBreak/>
        <w:t xml:space="preserve">included the issuance of a corrected assessment notice in 2008, but the precise terms of that resolution are unclear.  In Carbon County Case Number 10-0840, the </w:t>
      </w:r>
      <w:r w:rsidR="009A1F52">
        <w:rPr>
          <w:rFonts w:ascii="Dark Courier" w:hAnsi="Dark Courier"/>
          <w:b w:val="0"/>
          <w:bCs/>
        </w:rPr>
        <w:t>Petitioner</w:t>
      </w:r>
      <w:r w:rsidR="00DE78CF">
        <w:rPr>
          <w:rFonts w:ascii="Dark Courier" w:hAnsi="Dark Courier"/>
          <w:b w:val="0"/>
          <w:bCs/>
        </w:rPr>
        <w:t xml:space="preserve"> </w:t>
      </w:r>
      <w:r w:rsidR="009A1F52">
        <w:rPr>
          <w:rFonts w:ascii="Dark Courier" w:hAnsi="Dark Courier"/>
          <w:b w:val="0"/>
          <w:bCs/>
        </w:rPr>
        <w:t>challenged the subject</w:t>
      </w:r>
      <w:r w:rsidR="00DE78CF">
        <w:rPr>
          <w:rFonts w:ascii="Dark Courier" w:hAnsi="Dark Courier"/>
          <w:b w:val="0"/>
          <w:bCs/>
        </w:rPr>
        <w:t xml:space="preserve"> tax assessment </w:t>
      </w:r>
      <w:r w:rsidR="009A1F52">
        <w:rPr>
          <w:rFonts w:ascii="Dark Courier" w:hAnsi="Dark Courier"/>
          <w:b w:val="0"/>
          <w:bCs/>
        </w:rPr>
        <w:t xml:space="preserve">by way of its “Answer to Rule to Sell Property at Judicial Sale.” After circulation of a proposed stipulation, which was apparently never executed by the parties, </w:t>
      </w:r>
      <w:r w:rsidR="00DE78CF">
        <w:rPr>
          <w:rFonts w:ascii="Dark Courier" w:hAnsi="Dark Courier"/>
          <w:b w:val="0"/>
          <w:bCs/>
        </w:rPr>
        <w:t xml:space="preserve">the matter was discontinued on </w:t>
      </w:r>
      <w:proofErr w:type="spellStart"/>
      <w:r w:rsidR="00DE78CF">
        <w:rPr>
          <w:rFonts w:ascii="Dark Courier" w:hAnsi="Dark Courier"/>
          <w:b w:val="0"/>
          <w:bCs/>
        </w:rPr>
        <w:t>Praecipe</w:t>
      </w:r>
      <w:proofErr w:type="spellEnd"/>
      <w:r w:rsidR="00DE78CF">
        <w:rPr>
          <w:rFonts w:ascii="Dark Courier" w:hAnsi="Dark Courier"/>
          <w:b w:val="0"/>
          <w:bCs/>
        </w:rPr>
        <w:t xml:space="preserve"> of </w:t>
      </w:r>
      <w:r w:rsidR="00983F68">
        <w:rPr>
          <w:rFonts w:ascii="Dark Courier" w:hAnsi="Dark Courier"/>
          <w:b w:val="0"/>
          <w:bCs/>
        </w:rPr>
        <w:t xml:space="preserve">the </w:t>
      </w:r>
      <w:r w:rsidR="009A1F52">
        <w:rPr>
          <w:rFonts w:ascii="Dark Courier" w:hAnsi="Dark Courier"/>
          <w:b w:val="0"/>
          <w:bCs/>
        </w:rPr>
        <w:t>Petitioner</w:t>
      </w:r>
      <w:r w:rsidR="00DE78CF">
        <w:rPr>
          <w:rFonts w:ascii="Dark Courier" w:hAnsi="Dark Courier"/>
          <w:b w:val="0"/>
          <w:bCs/>
        </w:rPr>
        <w:t xml:space="preserve"> without further explanation.</w:t>
      </w:r>
    </w:p>
    <w:p w:rsidR="002A794F" w:rsidRDefault="002A794F" w:rsidP="00F26562">
      <w:pPr>
        <w:pStyle w:val="Header"/>
        <w:tabs>
          <w:tab w:val="clear" w:pos="4320"/>
          <w:tab w:val="clear" w:pos="8640"/>
        </w:tabs>
        <w:spacing w:line="480" w:lineRule="auto"/>
        <w:jc w:val="both"/>
        <w:rPr>
          <w:rFonts w:ascii="Dark Courier" w:hAnsi="Dark Courier"/>
          <w:b w:val="0"/>
          <w:bCs/>
        </w:rPr>
      </w:pPr>
      <w:r>
        <w:rPr>
          <w:rFonts w:ascii="Dark Courier" w:hAnsi="Dark Courier"/>
          <w:b w:val="0"/>
          <w:bCs/>
        </w:rPr>
        <w:tab/>
        <w:t>On September 14, 2011, with the delinquent taxes on the Parcel still outstanding, this Court ordered t</w:t>
      </w:r>
      <w:r w:rsidR="004C11C5">
        <w:rPr>
          <w:rFonts w:ascii="Dark Courier" w:hAnsi="Dark Courier"/>
          <w:b w:val="0"/>
          <w:bCs/>
        </w:rPr>
        <w:t>hat the Parcel be listed for a judicial s</w:t>
      </w:r>
      <w:r>
        <w:rPr>
          <w:rFonts w:ascii="Dark Courier" w:hAnsi="Dark Courier"/>
          <w:b w:val="0"/>
          <w:bCs/>
        </w:rPr>
        <w:t>ale scheduled for November 18, 2011.  On November 4, 201</w:t>
      </w:r>
      <w:r w:rsidR="00DE78CF">
        <w:rPr>
          <w:rFonts w:ascii="Dark Courier" w:hAnsi="Dark Courier"/>
          <w:b w:val="0"/>
          <w:bCs/>
        </w:rPr>
        <w:t xml:space="preserve">1, </w:t>
      </w:r>
      <w:r w:rsidR="00983F68">
        <w:rPr>
          <w:rFonts w:ascii="Dark Courier" w:hAnsi="Dark Courier"/>
          <w:b w:val="0"/>
          <w:bCs/>
        </w:rPr>
        <w:t xml:space="preserve">the </w:t>
      </w:r>
      <w:r w:rsidR="00DE78CF">
        <w:rPr>
          <w:rFonts w:ascii="Dark Courier" w:hAnsi="Dark Courier"/>
          <w:b w:val="0"/>
          <w:bCs/>
        </w:rPr>
        <w:t xml:space="preserve">Petitioner filed a </w:t>
      </w:r>
      <w:r w:rsidR="004C11C5">
        <w:rPr>
          <w:rFonts w:ascii="Dark Courier" w:hAnsi="Dark Courier"/>
          <w:b w:val="0"/>
          <w:bCs/>
        </w:rPr>
        <w:t>“</w:t>
      </w:r>
      <w:r w:rsidR="00DE78CF">
        <w:rPr>
          <w:rFonts w:ascii="Dark Courier" w:hAnsi="Dark Courier"/>
          <w:b w:val="0"/>
          <w:bCs/>
        </w:rPr>
        <w:t>Petition</w:t>
      </w:r>
      <w:r>
        <w:rPr>
          <w:rFonts w:ascii="Dark Courier" w:hAnsi="Dark Courier"/>
          <w:b w:val="0"/>
          <w:bCs/>
        </w:rPr>
        <w:t xml:space="preserve"> for Stay of Judicial Sale,</w:t>
      </w:r>
      <w:r w:rsidR="004C11C5">
        <w:rPr>
          <w:rFonts w:ascii="Dark Courier" w:hAnsi="Dark Courier"/>
          <w:b w:val="0"/>
          <w:bCs/>
        </w:rPr>
        <w:t>”</w:t>
      </w:r>
      <w:r>
        <w:rPr>
          <w:rFonts w:ascii="Dark Courier" w:hAnsi="Dark Courier"/>
          <w:b w:val="0"/>
          <w:bCs/>
        </w:rPr>
        <w:t xml:space="preserve"> </w:t>
      </w:r>
      <w:r w:rsidR="00661CD0">
        <w:rPr>
          <w:rFonts w:ascii="Dark Courier" w:hAnsi="Dark Courier"/>
          <w:b w:val="0"/>
          <w:bCs/>
        </w:rPr>
        <w:t>arguing that</w:t>
      </w:r>
      <w:r w:rsidR="00DE78CF">
        <w:rPr>
          <w:rFonts w:ascii="Dark Courier" w:hAnsi="Dark Courier"/>
          <w:b w:val="0"/>
          <w:bCs/>
        </w:rPr>
        <w:t>,</w:t>
      </w:r>
      <w:r w:rsidR="00661CD0">
        <w:rPr>
          <w:rFonts w:ascii="Dark Courier" w:hAnsi="Dark Courier"/>
          <w:b w:val="0"/>
          <w:bCs/>
        </w:rPr>
        <w:t xml:space="preserve"> p</w:t>
      </w:r>
      <w:r w:rsidR="004C01A2">
        <w:rPr>
          <w:rFonts w:ascii="Dark Courier" w:hAnsi="Dark Courier"/>
          <w:b w:val="0"/>
          <w:bCs/>
        </w:rPr>
        <w:t>ursuant to 68 Pa. C.S.A. § 5105</w:t>
      </w:r>
      <w:r w:rsidR="00661CD0">
        <w:rPr>
          <w:rFonts w:ascii="Dark Courier" w:hAnsi="Dark Courier"/>
          <w:b w:val="0"/>
          <w:bCs/>
        </w:rPr>
        <w:t>(b), common areas such as the Parcel are not subject to separate taxation</w:t>
      </w:r>
      <w:r w:rsidR="00DE78CF">
        <w:rPr>
          <w:rFonts w:ascii="Dark Courier" w:hAnsi="Dark Courier"/>
          <w:b w:val="0"/>
          <w:bCs/>
        </w:rPr>
        <w:t xml:space="preserve">, that as of 2008 </w:t>
      </w:r>
      <w:r w:rsidR="009A1F52">
        <w:rPr>
          <w:rFonts w:ascii="Dark Courier" w:hAnsi="Dark Courier"/>
          <w:b w:val="0"/>
          <w:bCs/>
        </w:rPr>
        <w:t>the Carbon County Tax Assessment Bureau</w:t>
      </w:r>
      <w:r w:rsidR="00DE78CF">
        <w:rPr>
          <w:rFonts w:ascii="Dark Courier" w:hAnsi="Dark Courier"/>
          <w:b w:val="0"/>
          <w:bCs/>
        </w:rPr>
        <w:t xml:space="preserve"> had</w:t>
      </w:r>
      <w:r w:rsidR="00661CD0">
        <w:rPr>
          <w:rFonts w:ascii="Dark Courier" w:hAnsi="Dark Courier"/>
          <w:b w:val="0"/>
          <w:bCs/>
        </w:rPr>
        <w:t xml:space="preserve"> properly determined that no taxes should be assessed </w:t>
      </w:r>
      <w:r w:rsidR="004C11C5">
        <w:rPr>
          <w:rFonts w:ascii="Dark Courier" w:hAnsi="Dark Courier"/>
          <w:b w:val="0"/>
          <w:bCs/>
        </w:rPr>
        <w:t>against the Parcel, and that a judicial s</w:t>
      </w:r>
      <w:r w:rsidR="00661CD0">
        <w:rPr>
          <w:rFonts w:ascii="Dark Courier" w:hAnsi="Dark Courier"/>
          <w:b w:val="0"/>
          <w:bCs/>
        </w:rPr>
        <w:t xml:space="preserve">ale of the Parcel based on the delinquent </w:t>
      </w:r>
      <w:r w:rsidR="009A1F52">
        <w:rPr>
          <w:rFonts w:ascii="Dark Courier" w:hAnsi="Dark Courier"/>
          <w:b w:val="0"/>
          <w:bCs/>
        </w:rPr>
        <w:t>taxes</w:t>
      </w:r>
      <w:r w:rsidR="00661CD0">
        <w:rPr>
          <w:rFonts w:ascii="Dark Courier" w:hAnsi="Dark Courier"/>
          <w:b w:val="0"/>
          <w:bCs/>
        </w:rPr>
        <w:t xml:space="preserve"> would be contrary to law and cause significant harm to the </w:t>
      </w:r>
      <w:r w:rsidR="00A20428">
        <w:rPr>
          <w:rFonts w:ascii="Dark Courier" w:hAnsi="Dark Courier"/>
          <w:b w:val="0"/>
          <w:bCs/>
        </w:rPr>
        <w:t xml:space="preserve">development and </w:t>
      </w:r>
      <w:r w:rsidR="00661CD0">
        <w:rPr>
          <w:rFonts w:ascii="Dark Courier" w:hAnsi="Dark Courier"/>
          <w:b w:val="0"/>
          <w:bCs/>
        </w:rPr>
        <w:t xml:space="preserve">unit owners.  </w:t>
      </w:r>
      <w:r w:rsidR="009A1F52">
        <w:rPr>
          <w:rFonts w:ascii="Dark Courier" w:hAnsi="Dark Courier"/>
          <w:b w:val="0"/>
          <w:bCs/>
        </w:rPr>
        <w:t xml:space="preserve">The Carbon County Tax Claim Bureau (hereinafter referred to as the </w:t>
      </w:r>
      <w:r w:rsidR="001D787D">
        <w:rPr>
          <w:rFonts w:ascii="Dark Courier" w:hAnsi="Dark Courier"/>
          <w:b w:val="0"/>
          <w:bCs/>
        </w:rPr>
        <w:t>“</w:t>
      </w:r>
      <w:r w:rsidR="009A1F52">
        <w:rPr>
          <w:rFonts w:ascii="Dark Courier" w:hAnsi="Dark Courier"/>
          <w:b w:val="0"/>
          <w:bCs/>
        </w:rPr>
        <w:t>Respondent</w:t>
      </w:r>
      <w:r w:rsidR="001D787D">
        <w:rPr>
          <w:rFonts w:ascii="Dark Courier" w:hAnsi="Dark Courier"/>
          <w:b w:val="0"/>
          <w:bCs/>
        </w:rPr>
        <w:t>”</w:t>
      </w:r>
      <w:r w:rsidR="009A1F52">
        <w:rPr>
          <w:rFonts w:ascii="Dark Courier" w:hAnsi="Dark Courier"/>
          <w:b w:val="0"/>
          <w:bCs/>
        </w:rPr>
        <w:t>)</w:t>
      </w:r>
      <w:r w:rsidR="00661CD0">
        <w:rPr>
          <w:rFonts w:ascii="Dark Courier" w:hAnsi="Dark Courier"/>
          <w:b w:val="0"/>
          <w:bCs/>
        </w:rPr>
        <w:t xml:space="preserve"> filed an Answer and New Matter on November 10, 2011, arguing that the Petition should be barred by the doctrines of </w:t>
      </w:r>
      <w:proofErr w:type="spellStart"/>
      <w:r w:rsidR="00661CD0">
        <w:rPr>
          <w:rFonts w:ascii="Dark Courier" w:hAnsi="Dark Courier"/>
          <w:b w:val="0"/>
          <w:bCs/>
        </w:rPr>
        <w:t>laches</w:t>
      </w:r>
      <w:proofErr w:type="spellEnd"/>
      <w:r w:rsidR="00661CD0">
        <w:rPr>
          <w:rFonts w:ascii="Dark Courier" w:hAnsi="Dark Courier"/>
          <w:b w:val="0"/>
          <w:bCs/>
        </w:rPr>
        <w:t xml:space="preserve">, res </w:t>
      </w:r>
      <w:proofErr w:type="spellStart"/>
      <w:r w:rsidR="00661CD0">
        <w:rPr>
          <w:rFonts w:ascii="Dark Courier" w:hAnsi="Dark Courier"/>
          <w:b w:val="0"/>
          <w:bCs/>
        </w:rPr>
        <w:t>judicata</w:t>
      </w:r>
      <w:proofErr w:type="spellEnd"/>
      <w:r w:rsidR="00661CD0">
        <w:rPr>
          <w:rFonts w:ascii="Dark Courier" w:hAnsi="Dark Courier"/>
          <w:b w:val="0"/>
          <w:bCs/>
        </w:rPr>
        <w:t xml:space="preserve">, collateral </w:t>
      </w:r>
      <w:proofErr w:type="spellStart"/>
      <w:r w:rsidR="00661CD0">
        <w:rPr>
          <w:rFonts w:ascii="Dark Courier" w:hAnsi="Dark Courier"/>
          <w:b w:val="0"/>
          <w:bCs/>
        </w:rPr>
        <w:t>estoppel</w:t>
      </w:r>
      <w:proofErr w:type="spellEnd"/>
      <w:r w:rsidR="00661CD0">
        <w:rPr>
          <w:rFonts w:ascii="Dark Courier" w:hAnsi="Dark Courier"/>
          <w:b w:val="0"/>
          <w:bCs/>
        </w:rPr>
        <w:t xml:space="preserve">, and </w:t>
      </w:r>
      <w:r w:rsidR="00661CD0">
        <w:rPr>
          <w:rFonts w:ascii="Dark Courier" w:hAnsi="Dark Courier"/>
          <w:b w:val="0"/>
          <w:bCs/>
        </w:rPr>
        <w:lastRenderedPageBreak/>
        <w:t>impossibility of performance, in addition to the applicable statute of limitations.</w:t>
      </w:r>
    </w:p>
    <w:p w:rsidR="00661CD0" w:rsidRPr="001E3808" w:rsidRDefault="00661CD0" w:rsidP="00F26562">
      <w:pPr>
        <w:pStyle w:val="Header"/>
        <w:tabs>
          <w:tab w:val="clear" w:pos="4320"/>
          <w:tab w:val="clear" w:pos="8640"/>
        </w:tabs>
        <w:spacing w:line="480" w:lineRule="auto"/>
        <w:jc w:val="both"/>
        <w:rPr>
          <w:rFonts w:ascii="Dark Courier" w:hAnsi="Dark Courier"/>
          <w:b w:val="0"/>
          <w:bCs/>
        </w:rPr>
      </w:pPr>
      <w:r>
        <w:rPr>
          <w:rFonts w:ascii="Dark Courier" w:hAnsi="Dark Courier"/>
          <w:b w:val="0"/>
          <w:bCs/>
        </w:rPr>
        <w:tab/>
        <w:t>On November 11, 2</w:t>
      </w:r>
      <w:r w:rsidR="00DE78CF">
        <w:rPr>
          <w:rFonts w:ascii="Dark Courier" w:hAnsi="Dark Courier"/>
          <w:b w:val="0"/>
          <w:bCs/>
        </w:rPr>
        <w:t>011, this Court ordered that a h</w:t>
      </w:r>
      <w:r>
        <w:rPr>
          <w:rFonts w:ascii="Dark Courier" w:hAnsi="Dark Courier"/>
          <w:b w:val="0"/>
          <w:bCs/>
        </w:rPr>
        <w:t>earing be scheduled for November 14, 2011.  On No</w:t>
      </w:r>
      <w:r w:rsidR="00DE78CF">
        <w:rPr>
          <w:rFonts w:ascii="Dark Courier" w:hAnsi="Dark Courier"/>
          <w:b w:val="0"/>
          <w:bCs/>
        </w:rPr>
        <w:t>vember 16, 2011, following the hearing on this matter, we</w:t>
      </w:r>
      <w:r>
        <w:rPr>
          <w:rFonts w:ascii="Dark Courier" w:hAnsi="Dark Courier"/>
          <w:b w:val="0"/>
          <w:bCs/>
        </w:rPr>
        <w:t xml:space="preserve"> ordered </w:t>
      </w:r>
      <w:r w:rsidR="004C11C5">
        <w:rPr>
          <w:rFonts w:ascii="Dark Courier" w:hAnsi="Dark Courier"/>
          <w:b w:val="0"/>
          <w:bCs/>
        </w:rPr>
        <w:t>that the judicial s</w:t>
      </w:r>
      <w:r w:rsidR="00EC3CDA">
        <w:rPr>
          <w:rFonts w:ascii="Dark Courier" w:hAnsi="Dark Courier"/>
          <w:b w:val="0"/>
          <w:bCs/>
        </w:rPr>
        <w:t>ale</w:t>
      </w:r>
      <w:r w:rsidR="004C11C5">
        <w:rPr>
          <w:rFonts w:ascii="Dark Courier" w:hAnsi="Dark Courier"/>
          <w:b w:val="0"/>
          <w:bCs/>
        </w:rPr>
        <w:t xml:space="preserve"> of the Parcel</w:t>
      </w:r>
      <w:r w:rsidR="00EC3CDA">
        <w:rPr>
          <w:rFonts w:ascii="Dark Courier" w:hAnsi="Dark Courier"/>
          <w:b w:val="0"/>
          <w:bCs/>
        </w:rPr>
        <w:t xml:space="preserve"> be stayed</w:t>
      </w:r>
      <w:r w:rsidR="00DE78CF">
        <w:rPr>
          <w:rFonts w:ascii="Dark Courier" w:hAnsi="Dark Courier"/>
          <w:b w:val="0"/>
          <w:bCs/>
        </w:rPr>
        <w:t xml:space="preserve"> and directed that the parties submit legal memoranda in support of their respective positions</w:t>
      </w:r>
      <w:r w:rsidR="00EC3CDA">
        <w:rPr>
          <w:rFonts w:ascii="Dark Courier" w:hAnsi="Dark Courier"/>
          <w:b w:val="0"/>
          <w:bCs/>
        </w:rPr>
        <w:t>.</w:t>
      </w:r>
      <w:r w:rsidR="00DE78CF">
        <w:rPr>
          <w:rFonts w:ascii="Dark Courier" w:hAnsi="Dark Courier"/>
          <w:b w:val="0"/>
          <w:bCs/>
        </w:rPr>
        <w:t xml:space="preserve">  Counsel for the Petitioner lodged Ridgewood’s legal memorandum on December 16, 2011 and counsel for the Respondent lodged a legal memorandum on behalf of the Carbon County Tax Claim Bureau on January 9, 2012.</w:t>
      </w:r>
    </w:p>
    <w:p w:rsidR="00AC6DEE" w:rsidRPr="001E3808" w:rsidRDefault="00AC6DEE" w:rsidP="00EA4C3E">
      <w:pPr>
        <w:pStyle w:val="Header"/>
        <w:tabs>
          <w:tab w:val="clear" w:pos="4320"/>
          <w:tab w:val="clear" w:pos="8640"/>
        </w:tabs>
        <w:spacing w:line="480" w:lineRule="auto"/>
        <w:jc w:val="center"/>
        <w:rPr>
          <w:rFonts w:ascii="Dark Courier" w:hAnsi="Dark Courier"/>
          <w:bCs/>
          <w:szCs w:val="24"/>
          <w:u w:val="single"/>
        </w:rPr>
      </w:pPr>
      <w:r w:rsidRPr="001E3808">
        <w:rPr>
          <w:rFonts w:ascii="Dark Courier" w:hAnsi="Dark Courier"/>
          <w:bCs/>
          <w:szCs w:val="24"/>
          <w:u w:val="single"/>
        </w:rPr>
        <w:t>DISCUSSION</w:t>
      </w:r>
    </w:p>
    <w:p w:rsidR="006825B7" w:rsidRDefault="00171FB5" w:rsidP="006825B7">
      <w:pPr>
        <w:pStyle w:val="Header"/>
        <w:tabs>
          <w:tab w:val="clear" w:pos="4320"/>
          <w:tab w:val="clear" w:pos="8640"/>
        </w:tabs>
        <w:spacing w:line="480" w:lineRule="auto"/>
        <w:jc w:val="both"/>
        <w:rPr>
          <w:rFonts w:ascii="Dark Courier" w:hAnsi="Dark Courier"/>
          <w:b w:val="0"/>
          <w:bCs/>
        </w:rPr>
      </w:pPr>
      <w:r w:rsidRPr="001E3808">
        <w:rPr>
          <w:rFonts w:ascii="Dark Courier" w:hAnsi="Dark Courier"/>
          <w:b w:val="0"/>
          <w:bCs/>
        </w:rPr>
        <w:tab/>
      </w:r>
      <w:r w:rsidR="002F3E99">
        <w:rPr>
          <w:rFonts w:ascii="Dark Courier" w:hAnsi="Dark Courier"/>
          <w:b w:val="0"/>
          <w:bCs/>
        </w:rPr>
        <w:t>Pursuant to 68 Pa. C.S</w:t>
      </w:r>
      <w:r w:rsidR="002F3E99" w:rsidRPr="002F3E99">
        <w:rPr>
          <w:rFonts w:ascii="Dark Courier" w:hAnsi="Dark Courier"/>
          <w:b w:val="0"/>
          <w:bCs/>
        </w:rPr>
        <w:t>.</w:t>
      </w:r>
      <w:r w:rsidR="002F3E99">
        <w:rPr>
          <w:rFonts w:ascii="Dark Courier" w:hAnsi="Dark Courier"/>
          <w:b w:val="0"/>
          <w:bCs/>
        </w:rPr>
        <w:t>A.</w:t>
      </w:r>
      <w:r w:rsidR="002F3E99" w:rsidRPr="002F3E99">
        <w:rPr>
          <w:rFonts w:ascii="Dark Courier" w:hAnsi="Dark Courier"/>
          <w:b w:val="0"/>
          <w:bCs/>
        </w:rPr>
        <w:t xml:space="preserve"> § 5105</w:t>
      </w:r>
      <w:r w:rsidR="002F3E99">
        <w:rPr>
          <w:rFonts w:ascii="Dark Courier" w:hAnsi="Dark Courier"/>
          <w:b w:val="0"/>
          <w:bCs/>
        </w:rPr>
        <w:t>, the “rights to any common facilities” that accompany any parcel of real estate are included in that parcel, and the value of each unit includes the value of the unit’s appurtenant interest in the common facilities.  No separate tax is imposed against common facilities as</w:t>
      </w:r>
      <w:r w:rsidR="001C1E66">
        <w:rPr>
          <w:rFonts w:ascii="Dark Courier" w:hAnsi="Dark Courier"/>
          <w:b w:val="0"/>
          <w:bCs/>
        </w:rPr>
        <w:t xml:space="preserve"> independent parcels</w:t>
      </w:r>
      <w:r w:rsidR="002F3E99">
        <w:rPr>
          <w:rFonts w:ascii="Dark Courier" w:hAnsi="Dark Courier"/>
          <w:b w:val="0"/>
          <w:bCs/>
        </w:rPr>
        <w:t xml:space="preserve">.  68 Pa. C.S.A. </w:t>
      </w:r>
      <w:r w:rsidR="002F3E99" w:rsidRPr="002F3E99">
        <w:rPr>
          <w:rFonts w:ascii="Dark Courier" w:hAnsi="Dark Courier"/>
          <w:b w:val="0"/>
          <w:bCs/>
        </w:rPr>
        <w:t>§ 5105</w:t>
      </w:r>
      <w:r w:rsidR="002F3E99">
        <w:rPr>
          <w:rFonts w:ascii="Dark Courier" w:hAnsi="Dark Courier"/>
          <w:b w:val="0"/>
          <w:bCs/>
        </w:rPr>
        <w:t xml:space="preserve"> (b</w:t>
      </w:r>
      <w:proofErr w:type="gramStart"/>
      <w:r w:rsidR="002F3E99">
        <w:rPr>
          <w:rFonts w:ascii="Dark Courier" w:hAnsi="Dark Courier"/>
          <w:b w:val="0"/>
          <w:bCs/>
        </w:rPr>
        <w:t>)(</w:t>
      </w:r>
      <w:proofErr w:type="gramEnd"/>
      <w:r w:rsidR="002F3E99">
        <w:rPr>
          <w:rFonts w:ascii="Dark Courier" w:hAnsi="Dark Courier"/>
          <w:b w:val="0"/>
          <w:bCs/>
        </w:rPr>
        <w:t>2).</w:t>
      </w:r>
    </w:p>
    <w:p w:rsidR="001C1883" w:rsidRPr="009A1F52" w:rsidRDefault="002F3E99" w:rsidP="006825B7">
      <w:pPr>
        <w:pStyle w:val="Header"/>
        <w:tabs>
          <w:tab w:val="clear" w:pos="4320"/>
          <w:tab w:val="clear" w:pos="8640"/>
        </w:tabs>
        <w:spacing w:line="480" w:lineRule="auto"/>
        <w:ind w:firstLine="720"/>
        <w:jc w:val="both"/>
        <w:rPr>
          <w:rFonts w:ascii="Dark Courier" w:hAnsi="Dark Courier"/>
          <w:b w:val="0"/>
          <w:bCs/>
        </w:rPr>
      </w:pPr>
      <w:r>
        <w:rPr>
          <w:rFonts w:ascii="Dark Courier" w:hAnsi="Dark Courier"/>
          <w:b w:val="0"/>
          <w:bCs/>
        </w:rPr>
        <w:t xml:space="preserve">Any person aggrieved by a property tax assessment may appeal to the Board of Assessment Appeals </w:t>
      </w:r>
      <w:r w:rsidR="006825B7">
        <w:rPr>
          <w:rFonts w:ascii="Dark Courier" w:hAnsi="Dark Courier"/>
          <w:b w:val="0"/>
          <w:bCs/>
        </w:rPr>
        <w:t>for relief by September 1</w:t>
      </w:r>
      <w:r w:rsidR="006825B7" w:rsidRPr="006825B7">
        <w:rPr>
          <w:rFonts w:ascii="Dark Courier" w:hAnsi="Dark Courier"/>
          <w:b w:val="0"/>
          <w:bCs/>
          <w:vertAlign w:val="superscript"/>
        </w:rPr>
        <w:t>st</w:t>
      </w:r>
      <w:r w:rsidR="00B23E24">
        <w:rPr>
          <w:rFonts w:ascii="Dark Courier" w:hAnsi="Dark Courier"/>
          <w:b w:val="0"/>
          <w:bCs/>
        </w:rPr>
        <w:t xml:space="preserve"> of the subject tax year.</w:t>
      </w:r>
      <w:r w:rsidR="006825B7">
        <w:rPr>
          <w:rFonts w:ascii="Dark Courier" w:hAnsi="Dark Courier"/>
          <w:b w:val="0"/>
          <w:bCs/>
        </w:rPr>
        <w:t xml:space="preserve">  </w:t>
      </w:r>
      <w:proofErr w:type="gramStart"/>
      <w:r w:rsidR="006825B7">
        <w:rPr>
          <w:rFonts w:ascii="Dark Courier" w:hAnsi="Dark Courier"/>
          <w:b w:val="0"/>
          <w:bCs/>
        </w:rPr>
        <w:t>53 Pa. C.S.A. § 8844 (c).</w:t>
      </w:r>
      <w:proofErr w:type="gramEnd"/>
      <w:r w:rsidR="006825B7">
        <w:rPr>
          <w:rFonts w:ascii="Dark Courier" w:hAnsi="Dark Courier"/>
          <w:b w:val="0"/>
          <w:bCs/>
        </w:rPr>
        <w:t xml:space="preserve">  </w:t>
      </w:r>
      <w:r w:rsidR="001C1883">
        <w:rPr>
          <w:rFonts w:ascii="Dark Courier" w:hAnsi="Dark Courier"/>
          <w:b w:val="0"/>
          <w:bCs/>
        </w:rPr>
        <w:t>The taxpayer bears the responsibility</w:t>
      </w:r>
      <w:r w:rsidR="006825B7" w:rsidRPr="006825B7">
        <w:rPr>
          <w:rFonts w:ascii="Dark Courier" w:hAnsi="Dark Courier"/>
          <w:b w:val="0"/>
          <w:bCs/>
        </w:rPr>
        <w:t xml:space="preserve"> </w:t>
      </w:r>
      <w:r w:rsidR="001C1883">
        <w:rPr>
          <w:rFonts w:ascii="Dark Courier" w:hAnsi="Dark Courier"/>
          <w:b w:val="0"/>
          <w:bCs/>
        </w:rPr>
        <w:t>“</w:t>
      </w:r>
      <w:r w:rsidR="006825B7" w:rsidRPr="006825B7">
        <w:rPr>
          <w:rFonts w:ascii="Dark Courier" w:hAnsi="Dark Courier"/>
          <w:b w:val="0"/>
          <w:bCs/>
        </w:rPr>
        <w:t xml:space="preserve">to challenge an assessment in the year the assessment is issued in order to avoid the imposition of improper taxes.” </w:t>
      </w:r>
      <w:proofErr w:type="gramStart"/>
      <w:r w:rsidR="006825B7" w:rsidRPr="006825B7">
        <w:rPr>
          <w:rFonts w:ascii="Dark Courier" w:hAnsi="Dark Courier"/>
          <w:b w:val="0"/>
          <w:bCs/>
          <w:u w:val="single"/>
        </w:rPr>
        <w:t xml:space="preserve">Locust Lake Village </w:t>
      </w:r>
      <w:r w:rsidR="006825B7" w:rsidRPr="006825B7">
        <w:rPr>
          <w:rFonts w:ascii="Dark Courier" w:hAnsi="Dark Courier"/>
          <w:b w:val="0"/>
          <w:bCs/>
          <w:u w:val="single"/>
        </w:rPr>
        <w:lastRenderedPageBreak/>
        <w:t>Property Owners Association, Inc. v. Monroe County Bd. of Assessment Appeals</w:t>
      </w:r>
      <w:r w:rsidR="006825B7" w:rsidRPr="006825B7">
        <w:rPr>
          <w:rFonts w:ascii="Dark Courier" w:hAnsi="Dark Courier"/>
          <w:b w:val="0"/>
          <w:bCs/>
        </w:rPr>
        <w:t>, 940 A.2d</w:t>
      </w:r>
      <w:r w:rsidR="006825B7">
        <w:rPr>
          <w:rFonts w:ascii="Dark Courier" w:hAnsi="Dark Courier"/>
          <w:b w:val="0"/>
          <w:bCs/>
        </w:rPr>
        <w:t xml:space="preserve"> 591, 596 (Pa. </w:t>
      </w:r>
      <w:proofErr w:type="spellStart"/>
      <w:r w:rsidR="006825B7">
        <w:rPr>
          <w:rFonts w:ascii="Dark Courier" w:hAnsi="Dark Courier"/>
          <w:b w:val="0"/>
          <w:bCs/>
        </w:rPr>
        <w:t>Cmwlth</w:t>
      </w:r>
      <w:proofErr w:type="spellEnd"/>
      <w:r w:rsidR="006825B7">
        <w:rPr>
          <w:rFonts w:ascii="Dark Courier" w:hAnsi="Dark Courier"/>
          <w:b w:val="0"/>
          <w:bCs/>
        </w:rPr>
        <w:t>. 2008).</w:t>
      </w:r>
      <w:proofErr w:type="gramEnd"/>
      <w:r w:rsidR="006825B7">
        <w:rPr>
          <w:rFonts w:ascii="Dark Courier" w:hAnsi="Dark Courier"/>
          <w:b w:val="0"/>
          <w:bCs/>
        </w:rPr>
        <w:t xml:space="preserve"> </w:t>
      </w:r>
      <w:r w:rsidR="001C1883">
        <w:rPr>
          <w:rFonts w:ascii="Dark Courier" w:hAnsi="Dark Courier"/>
          <w:b w:val="0"/>
          <w:bCs/>
        </w:rPr>
        <w:t>Further, “t</w:t>
      </w:r>
      <w:r w:rsidR="001C1883" w:rsidRPr="006825B7">
        <w:rPr>
          <w:rFonts w:ascii="Dark Courier" w:hAnsi="Dark Courier"/>
          <w:b w:val="0"/>
          <w:bCs/>
        </w:rPr>
        <w:t xml:space="preserve">his principle applies not only where the taxpayer challenges the amount of an assessment but also where the taxpayer claims to be exempt from taxation.” </w:t>
      </w:r>
      <w:proofErr w:type="gramStart"/>
      <w:r w:rsidR="001C1883">
        <w:rPr>
          <w:rFonts w:ascii="Dark Courier" w:hAnsi="Dark Courier"/>
          <w:b w:val="0"/>
          <w:bCs/>
          <w:u w:val="single"/>
        </w:rPr>
        <w:t>Id.</w:t>
      </w:r>
      <w:r w:rsidR="001C1883" w:rsidRPr="006825B7">
        <w:rPr>
          <w:rFonts w:ascii="Dark Courier" w:hAnsi="Dark Courier"/>
          <w:b w:val="0"/>
          <w:bCs/>
        </w:rPr>
        <w:t xml:space="preserve"> at 596.</w:t>
      </w:r>
      <w:proofErr w:type="gramEnd"/>
      <w:r w:rsidR="001C1883" w:rsidRPr="006825B7">
        <w:rPr>
          <w:rFonts w:ascii="Dark Courier" w:hAnsi="Dark Courier"/>
          <w:b w:val="0"/>
          <w:bCs/>
        </w:rPr>
        <w:t xml:space="preserve"> </w:t>
      </w:r>
      <w:r w:rsidR="001C1883" w:rsidRPr="001733CA">
        <w:rPr>
          <w:rFonts w:ascii="Dark Courier" w:hAnsi="Dark Courier"/>
          <w:b w:val="0"/>
          <w:bCs/>
          <w:u w:val="single"/>
        </w:rPr>
        <w:t>See also</w:t>
      </w:r>
      <w:r w:rsidR="001C1883" w:rsidRPr="006825B7">
        <w:rPr>
          <w:rFonts w:ascii="Dark Courier" w:hAnsi="Dark Courier"/>
          <w:b w:val="0"/>
          <w:bCs/>
        </w:rPr>
        <w:t xml:space="preserve"> </w:t>
      </w:r>
      <w:r w:rsidR="001C1883" w:rsidRPr="001733CA">
        <w:rPr>
          <w:rFonts w:ascii="Dark Courier" w:hAnsi="Dark Courier"/>
          <w:b w:val="0"/>
          <w:bCs/>
          <w:u w:val="single"/>
        </w:rPr>
        <w:t>Academy Plaza Associates, Ltd. v. Board of Revision of Taxes, City of Philadelphia</w:t>
      </w:r>
      <w:r w:rsidR="001C1883" w:rsidRPr="006825B7">
        <w:rPr>
          <w:rFonts w:ascii="Dark Courier" w:hAnsi="Dark Courier"/>
          <w:b w:val="0"/>
          <w:bCs/>
        </w:rPr>
        <w:t xml:space="preserve">, 503 A.2d 1101, 1102–03 (Pa. </w:t>
      </w:r>
      <w:proofErr w:type="spellStart"/>
      <w:r w:rsidR="001C1883" w:rsidRPr="006825B7">
        <w:rPr>
          <w:rFonts w:ascii="Dark Courier" w:hAnsi="Dark Courier"/>
          <w:b w:val="0"/>
          <w:bCs/>
        </w:rPr>
        <w:t>Cmwlth</w:t>
      </w:r>
      <w:proofErr w:type="spellEnd"/>
      <w:r w:rsidR="001C1883" w:rsidRPr="006825B7">
        <w:rPr>
          <w:rFonts w:ascii="Dark Courier" w:hAnsi="Dark Courier"/>
          <w:b w:val="0"/>
          <w:bCs/>
        </w:rPr>
        <w:t>. 1986)(</w:t>
      </w:r>
      <w:r w:rsidR="001C1883">
        <w:rPr>
          <w:rFonts w:ascii="Dark Courier" w:hAnsi="Dark Courier"/>
          <w:b w:val="0"/>
          <w:bCs/>
        </w:rPr>
        <w:t xml:space="preserve">finding a </w:t>
      </w:r>
      <w:r w:rsidR="001C1883" w:rsidRPr="006825B7">
        <w:rPr>
          <w:rFonts w:ascii="Dark Courier" w:hAnsi="Dark Courier"/>
          <w:b w:val="0"/>
          <w:bCs/>
        </w:rPr>
        <w:t>court has no jurisdict</w:t>
      </w:r>
      <w:r w:rsidR="001C1883">
        <w:rPr>
          <w:rFonts w:ascii="Dark Courier" w:hAnsi="Dark Courier"/>
          <w:b w:val="0"/>
          <w:bCs/>
        </w:rPr>
        <w:t xml:space="preserve">ion over a real property tax exemption claim that was not timely raised).  In the case of a claimed exemption from a tax assessment, there is an affirmative burden on the taxpayer to prove that he is entitled to the exemption, and no obligation on the part of the taxing authority to </w:t>
      </w:r>
      <w:r w:rsidR="00EC3CDA">
        <w:rPr>
          <w:rFonts w:ascii="Dark Courier" w:hAnsi="Dark Courier"/>
          <w:b w:val="0"/>
          <w:bCs/>
        </w:rPr>
        <w:t xml:space="preserve">proactively </w:t>
      </w:r>
      <w:r w:rsidR="001C1883">
        <w:rPr>
          <w:rFonts w:ascii="Dark Courier" w:hAnsi="Dark Courier"/>
          <w:b w:val="0"/>
          <w:bCs/>
        </w:rPr>
        <w:t xml:space="preserve">investigate and determine </w:t>
      </w:r>
      <w:r w:rsidR="00EC3CDA">
        <w:rPr>
          <w:rFonts w:ascii="Dark Courier" w:hAnsi="Dark Courier"/>
          <w:b w:val="0"/>
          <w:bCs/>
        </w:rPr>
        <w:t>the possibility of any such exemption</w:t>
      </w:r>
      <w:r w:rsidR="001C1883">
        <w:rPr>
          <w:rFonts w:ascii="Dark Courier" w:hAnsi="Dark Courier"/>
          <w:b w:val="0"/>
          <w:bCs/>
        </w:rPr>
        <w:t xml:space="preserve">.  </w:t>
      </w:r>
      <w:r w:rsidR="001C1883" w:rsidRPr="001733CA">
        <w:rPr>
          <w:rFonts w:ascii="Dark Courier" w:hAnsi="Dark Courier"/>
          <w:b w:val="0"/>
          <w:bCs/>
          <w:u w:val="single"/>
        </w:rPr>
        <w:t>Locust Lake</w:t>
      </w:r>
      <w:r w:rsidR="001C1883">
        <w:rPr>
          <w:rFonts w:ascii="Dark Courier" w:hAnsi="Dark Courier"/>
          <w:b w:val="0"/>
          <w:bCs/>
        </w:rPr>
        <w:t xml:space="preserve">, </w:t>
      </w:r>
      <w:proofErr w:type="gramStart"/>
      <w:r w:rsidR="001C1883">
        <w:rPr>
          <w:rFonts w:ascii="Dark Courier" w:hAnsi="Dark Courier"/>
          <w:b w:val="0"/>
          <w:bCs/>
        </w:rPr>
        <w:t>940 A.2d at 597</w:t>
      </w:r>
      <w:proofErr w:type="gramEnd"/>
      <w:r w:rsidR="001C1883">
        <w:rPr>
          <w:rFonts w:ascii="Dark Courier" w:hAnsi="Dark Courier"/>
          <w:b w:val="0"/>
          <w:bCs/>
        </w:rPr>
        <w:t xml:space="preserve">. </w:t>
      </w:r>
      <w:r w:rsidR="009A1F52">
        <w:rPr>
          <w:rFonts w:ascii="Dark Courier" w:hAnsi="Dark Courier"/>
          <w:b w:val="0"/>
          <w:bCs/>
        </w:rPr>
        <w:t xml:space="preserve">Indeed, “the burden of proof usually is allocated to the party possessing facts or evidence uniquely within its knowledge.”  </w:t>
      </w:r>
      <w:proofErr w:type="gramStart"/>
      <w:r w:rsidR="009A1F52">
        <w:rPr>
          <w:rFonts w:ascii="Dark Courier" w:hAnsi="Dark Courier"/>
          <w:b w:val="0"/>
          <w:bCs/>
          <w:u w:val="single"/>
        </w:rPr>
        <w:t xml:space="preserve">Lawrence G. </w:t>
      </w:r>
      <w:proofErr w:type="spellStart"/>
      <w:r w:rsidR="009A1F52">
        <w:rPr>
          <w:rFonts w:ascii="Dark Courier" w:hAnsi="Dark Courier"/>
          <w:b w:val="0"/>
          <w:bCs/>
          <w:u w:val="single"/>
        </w:rPr>
        <w:t>Spielvogel</w:t>
      </w:r>
      <w:proofErr w:type="spellEnd"/>
      <w:r w:rsidR="009A1F52">
        <w:rPr>
          <w:rFonts w:ascii="Dark Courier" w:hAnsi="Dark Courier"/>
          <w:b w:val="0"/>
          <w:bCs/>
          <w:u w:val="single"/>
        </w:rPr>
        <w:t>, Inc. v. Cheltenham</w:t>
      </w:r>
      <w:r w:rsidR="009A1F52">
        <w:rPr>
          <w:rFonts w:ascii="Dark Courier" w:hAnsi="Dark Courier"/>
          <w:b w:val="0"/>
          <w:bCs/>
        </w:rPr>
        <w:t>, 60</w:t>
      </w:r>
      <w:r w:rsidR="004C11C5">
        <w:rPr>
          <w:rFonts w:ascii="Dark Courier" w:hAnsi="Dark Courier"/>
          <w:b w:val="0"/>
          <w:bCs/>
        </w:rPr>
        <w:t xml:space="preserve">1 A.2d 1310, 1316 (Pa. </w:t>
      </w:r>
      <w:proofErr w:type="spellStart"/>
      <w:r w:rsidR="004C11C5">
        <w:rPr>
          <w:rFonts w:ascii="Dark Courier" w:hAnsi="Dark Courier"/>
          <w:b w:val="0"/>
          <w:bCs/>
        </w:rPr>
        <w:t>Cmw</w:t>
      </w:r>
      <w:r w:rsidR="009A1F52">
        <w:rPr>
          <w:rFonts w:ascii="Dark Courier" w:hAnsi="Dark Courier"/>
          <w:b w:val="0"/>
          <w:bCs/>
        </w:rPr>
        <w:t>lth</w:t>
      </w:r>
      <w:proofErr w:type="spellEnd"/>
      <w:r w:rsidR="009A1F52">
        <w:rPr>
          <w:rFonts w:ascii="Dark Courier" w:hAnsi="Dark Courier"/>
          <w:b w:val="0"/>
          <w:bCs/>
        </w:rPr>
        <w:t xml:space="preserve"> 1992).</w:t>
      </w:r>
      <w:proofErr w:type="gramEnd"/>
    </w:p>
    <w:p w:rsidR="002F3E99" w:rsidRDefault="006825B7" w:rsidP="001C1883">
      <w:pPr>
        <w:pStyle w:val="Header"/>
        <w:tabs>
          <w:tab w:val="clear" w:pos="4320"/>
          <w:tab w:val="clear" w:pos="8640"/>
        </w:tabs>
        <w:spacing w:line="480" w:lineRule="auto"/>
        <w:ind w:firstLine="720"/>
        <w:jc w:val="both"/>
        <w:rPr>
          <w:rFonts w:ascii="Dark Courier" w:hAnsi="Dark Courier"/>
          <w:b w:val="0"/>
          <w:bCs/>
        </w:rPr>
      </w:pPr>
      <w:r w:rsidRPr="001C1883">
        <w:rPr>
          <w:rFonts w:ascii="Dark Courier" w:hAnsi="Dark Courier"/>
          <w:b w:val="0"/>
          <w:bCs/>
        </w:rPr>
        <w:t>A</w:t>
      </w:r>
      <w:r>
        <w:rPr>
          <w:rFonts w:ascii="Dark Courier" w:hAnsi="Dark Courier"/>
          <w:b w:val="0"/>
          <w:bCs/>
        </w:rPr>
        <w:t xml:space="preserve"> </w:t>
      </w:r>
      <w:r w:rsidR="001C1883">
        <w:rPr>
          <w:rFonts w:ascii="Dark Courier" w:hAnsi="Dark Courier"/>
          <w:b w:val="0"/>
          <w:bCs/>
        </w:rPr>
        <w:t xml:space="preserve">taxpayer’s </w:t>
      </w:r>
      <w:r>
        <w:rPr>
          <w:rFonts w:ascii="Dark Courier" w:hAnsi="Dark Courier"/>
          <w:b w:val="0"/>
          <w:bCs/>
        </w:rPr>
        <w:t xml:space="preserve">failure to discharge </w:t>
      </w:r>
      <w:r w:rsidR="00EC3CDA">
        <w:rPr>
          <w:rFonts w:ascii="Dark Courier" w:hAnsi="Dark Courier"/>
          <w:b w:val="0"/>
          <w:bCs/>
        </w:rPr>
        <w:t>his</w:t>
      </w:r>
      <w:r>
        <w:rPr>
          <w:rFonts w:ascii="Dark Courier" w:hAnsi="Dark Courier"/>
          <w:b w:val="0"/>
          <w:bCs/>
        </w:rPr>
        <w:t xml:space="preserve"> responsibility to challenge an assessment is fatal</w:t>
      </w:r>
      <w:r w:rsidR="001C1883">
        <w:rPr>
          <w:rFonts w:ascii="Dark Courier" w:hAnsi="Dark Courier"/>
          <w:b w:val="0"/>
          <w:bCs/>
        </w:rPr>
        <w:t xml:space="preserve"> to </w:t>
      </w:r>
      <w:r w:rsidR="00EC3CDA">
        <w:rPr>
          <w:rFonts w:ascii="Dark Courier" w:hAnsi="Dark Courier"/>
          <w:b w:val="0"/>
          <w:bCs/>
        </w:rPr>
        <w:t>any</w:t>
      </w:r>
      <w:r w:rsidR="001C1883">
        <w:rPr>
          <w:rFonts w:ascii="Dark Courier" w:hAnsi="Dark Courier"/>
          <w:b w:val="0"/>
          <w:bCs/>
        </w:rPr>
        <w:t xml:space="preserve"> claim of error</w:t>
      </w:r>
      <w:r w:rsidR="00EC3CDA">
        <w:rPr>
          <w:rFonts w:ascii="Dark Courier" w:hAnsi="Dark Courier"/>
          <w:b w:val="0"/>
          <w:bCs/>
        </w:rPr>
        <w:t xml:space="preserve"> in that assessment</w:t>
      </w:r>
      <w:r w:rsidR="004C11C5">
        <w:rPr>
          <w:rFonts w:ascii="Dark Courier" w:hAnsi="Dark Courier"/>
          <w:b w:val="0"/>
          <w:bCs/>
        </w:rPr>
        <w:t>, because</w:t>
      </w:r>
      <w:r>
        <w:rPr>
          <w:rFonts w:ascii="Dark Courier" w:hAnsi="Dark Courier"/>
          <w:b w:val="0"/>
          <w:bCs/>
        </w:rPr>
        <w:t xml:space="preserve"> “(</w:t>
      </w:r>
      <w:proofErr w:type="spellStart"/>
      <w:r>
        <w:rPr>
          <w:rFonts w:ascii="Dark Courier" w:hAnsi="Dark Courier"/>
          <w:b w:val="0"/>
          <w:bCs/>
        </w:rPr>
        <w:t>i</w:t>
      </w:r>
      <w:proofErr w:type="spellEnd"/>
      <w:r>
        <w:rPr>
          <w:rFonts w:ascii="Dark Courier" w:hAnsi="Dark Courier"/>
          <w:b w:val="0"/>
          <w:bCs/>
        </w:rPr>
        <w:t>)</w:t>
      </w:r>
      <w:r w:rsidRPr="006825B7">
        <w:rPr>
          <w:rFonts w:ascii="Dark Courier" w:hAnsi="Dark Courier"/>
          <w:b w:val="0"/>
          <w:bCs/>
        </w:rPr>
        <w:t>f no appeal is taken from the assessment of taxes within the time allowed by law it becomes binding and conclusive</w:t>
      </w:r>
      <w:r w:rsidR="00BE3DF4">
        <w:rPr>
          <w:rFonts w:ascii="Dark Courier" w:hAnsi="Dark Courier"/>
          <w:b w:val="0"/>
          <w:bCs/>
        </w:rPr>
        <w:t xml:space="preserve"> [</w:t>
      </w:r>
      <w:r w:rsidRPr="006825B7">
        <w:rPr>
          <w:rFonts w:ascii="Dark Courier" w:hAnsi="Dark Courier"/>
          <w:b w:val="0"/>
          <w:bCs/>
        </w:rPr>
        <w:t xml:space="preserve">and] neither the common pleas nor an appellate court can afford any relief.” </w:t>
      </w:r>
      <w:r w:rsidRPr="006825B7">
        <w:rPr>
          <w:rFonts w:ascii="Dark Courier" w:hAnsi="Dark Courier"/>
          <w:b w:val="0"/>
          <w:bCs/>
          <w:u w:val="single"/>
        </w:rPr>
        <w:t xml:space="preserve">Lincoln Philadelphia Realty Associates I </w:t>
      </w:r>
      <w:r w:rsidRPr="006825B7">
        <w:rPr>
          <w:rFonts w:ascii="Dark Courier" w:hAnsi="Dark Courier"/>
          <w:b w:val="0"/>
          <w:bCs/>
          <w:u w:val="single"/>
        </w:rPr>
        <w:lastRenderedPageBreak/>
        <w:t>v. Board of Revision of Taxes of City and County of Philadelphia</w:t>
      </w:r>
      <w:r w:rsidRPr="006825B7">
        <w:rPr>
          <w:rFonts w:ascii="Dark Courier" w:hAnsi="Dark Courier"/>
          <w:b w:val="0"/>
          <w:bCs/>
        </w:rPr>
        <w:t xml:space="preserve">, 758 A.2d 1178, 1190 (Pa. 2000). </w:t>
      </w:r>
      <w:r>
        <w:rPr>
          <w:rFonts w:ascii="Dark Courier" w:hAnsi="Dark Courier"/>
          <w:b w:val="0"/>
          <w:bCs/>
        </w:rPr>
        <w:t>Challenges to tax assessments must be made promptly or not at all because “</w:t>
      </w:r>
      <w:r w:rsidRPr="006825B7">
        <w:rPr>
          <w:rFonts w:ascii="Dark Courier" w:hAnsi="Dark Courier"/>
          <w:b w:val="0"/>
          <w:bCs/>
        </w:rPr>
        <w:t>the revenue base of taxing bodies should not be left open indefinitely to retrospective claims.”</w:t>
      </w:r>
      <w:r>
        <w:rPr>
          <w:rFonts w:ascii="Dark Courier" w:hAnsi="Dark Courier"/>
          <w:b w:val="0"/>
          <w:bCs/>
        </w:rPr>
        <w:t xml:space="preserve"> </w:t>
      </w:r>
      <w:r w:rsidRPr="006825B7">
        <w:rPr>
          <w:rFonts w:ascii="Dark Courier" w:hAnsi="Dark Courier"/>
          <w:b w:val="0"/>
          <w:bCs/>
          <w:u w:val="single"/>
        </w:rPr>
        <w:t>Id</w:t>
      </w:r>
      <w:r w:rsidRPr="006825B7">
        <w:rPr>
          <w:rFonts w:ascii="Dark Courier" w:hAnsi="Dark Courier"/>
          <w:b w:val="0"/>
          <w:bCs/>
        </w:rPr>
        <w:t>. (</w:t>
      </w:r>
      <w:r w:rsidR="001733CA">
        <w:rPr>
          <w:rFonts w:ascii="Dark Courier" w:hAnsi="Dark Courier"/>
          <w:b w:val="0"/>
          <w:bCs/>
        </w:rPr>
        <w:t xml:space="preserve">internal quotations omitted). </w:t>
      </w:r>
    </w:p>
    <w:p w:rsidR="000B4E65" w:rsidRDefault="007A5FAD" w:rsidP="00084504">
      <w:pPr>
        <w:pStyle w:val="Header"/>
        <w:spacing w:line="480" w:lineRule="auto"/>
        <w:ind w:firstLine="720"/>
        <w:rPr>
          <w:rFonts w:ascii="Dark Courier" w:hAnsi="Dark Courier"/>
          <w:b w:val="0"/>
          <w:bCs/>
        </w:rPr>
      </w:pPr>
      <w:r>
        <w:rPr>
          <w:rFonts w:ascii="Dark Courier" w:hAnsi="Dark Courier"/>
          <w:b w:val="0"/>
          <w:bCs/>
        </w:rPr>
        <w:t xml:space="preserve">Section 8844 (c) </w:t>
      </w:r>
      <w:r w:rsidR="00DE78CF">
        <w:rPr>
          <w:rFonts w:ascii="Dark Courier" w:hAnsi="Dark Courier"/>
          <w:b w:val="0"/>
          <w:bCs/>
        </w:rPr>
        <w:t xml:space="preserve">of the Consolidated County Assessment Law </w:t>
      </w:r>
      <w:r>
        <w:rPr>
          <w:rFonts w:ascii="Dark Courier" w:hAnsi="Dark Courier"/>
          <w:b w:val="0"/>
          <w:bCs/>
        </w:rPr>
        <w:t>and the rel</w:t>
      </w:r>
      <w:r w:rsidR="000B4E65">
        <w:rPr>
          <w:rFonts w:ascii="Dark Courier" w:hAnsi="Dark Courier"/>
          <w:b w:val="0"/>
          <w:bCs/>
        </w:rPr>
        <w:t>evant</w:t>
      </w:r>
      <w:r>
        <w:rPr>
          <w:rFonts w:ascii="Dark Courier" w:hAnsi="Dark Courier"/>
          <w:b w:val="0"/>
          <w:bCs/>
        </w:rPr>
        <w:t xml:space="preserve"> case law</w:t>
      </w:r>
      <w:r w:rsidR="004C11C5">
        <w:rPr>
          <w:rFonts w:ascii="Dark Courier" w:hAnsi="Dark Courier"/>
          <w:b w:val="0"/>
          <w:bCs/>
        </w:rPr>
        <w:t xml:space="preserve"> of this Commonwealth</w:t>
      </w:r>
      <w:r>
        <w:rPr>
          <w:rFonts w:ascii="Dark Courier" w:hAnsi="Dark Courier"/>
          <w:b w:val="0"/>
          <w:bCs/>
        </w:rPr>
        <w:t xml:space="preserve"> clearl</w:t>
      </w:r>
      <w:r w:rsidR="00BE6608">
        <w:rPr>
          <w:rFonts w:ascii="Dark Courier" w:hAnsi="Dark Courier"/>
          <w:b w:val="0"/>
          <w:bCs/>
        </w:rPr>
        <w:t>y pla</w:t>
      </w:r>
      <w:r w:rsidR="00DE78CF">
        <w:rPr>
          <w:rFonts w:ascii="Dark Courier" w:hAnsi="Dark Courier"/>
          <w:b w:val="0"/>
          <w:bCs/>
        </w:rPr>
        <w:t xml:space="preserve">ce the burden on the record </w:t>
      </w:r>
      <w:r w:rsidR="00BE6608">
        <w:rPr>
          <w:rFonts w:ascii="Dark Courier" w:hAnsi="Dark Courier"/>
          <w:b w:val="0"/>
          <w:bCs/>
        </w:rPr>
        <w:t>property</w:t>
      </w:r>
      <w:r w:rsidR="00DE78CF">
        <w:rPr>
          <w:rFonts w:ascii="Dark Courier" w:hAnsi="Dark Courier"/>
          <w:b w:val="0"/>
          <w:bCs/>
        </w:rPr>
        <w:t xml:space="preserve"> owner</w:t>
      </w:r>
      <w:r w:rsidR="00BE6608">
        <w:rPr>
          <w:rFonts w:ascii="Dark Courier" w:hAnsi="Dark Courier"/>
          <w:b w:val="0"/>
          <w:bCs/>
        </w:rPr>
        <w:t xml:space="preserve"> to raise any grievances based on tax assessment by September 1</w:t>
      </w:r>
      <w:r w:rsidR="00BE6608" w:rsidRPr="00BE6608">
        <w:rPr>
          <w:rFonts w:ascii="Dark Courier" w:hAnsi="Dark Courier"/>
          <w:b w:val="0"/>
          <w:bCs/>
          <w:vertAlign w:val="superscript"/>
        </w:rPr>
        <w:t>st</w:t>
      </w:r>
      <w:r w:rsidR="000B4E65">
        <w:rPr>
          <w:rFonts w:ascii="Dark Courier" w:hAnsi="Dark Courier"/>
          <w:b w:val="0"/>
          <w:bCs/>
        </w:rPr>
        <w:t xml:space="preserve"> </w:t>
      </w:r>
      <w:r w:rsidR="00B23E24">
        <w:rPr>
          <w:rFonts w:ascii="Dark Courier" w:hAnsi="Dark Courier"/>
          <w:b w:val="0"/>
          <w:bCs/>
        </w:rPr>
        <w:t xml:space="preserve">of the subject tax year </w:t>
      </w:r>
      <w:r w:rsidR="000B4E65">
        <w:rPr>
          <w:rFonts w:ascii="Dark Courier" w:hAnsi="Dark Courier"/>
          <w:b w:val="0"/>
          <w:bCs/>
        </w:rPr>
        <w:t xml:space="preserve">or be </w:t>
      </w:r>
      <w:r w:rsidR="00BE6608">
        <w:rPr>
          <w:rFonts w:ascii="Dark Courier" w:hAnsi="Dark Courier"/>
          <w:b w:val="0"/>
          <w:bCs/>
        </w:rPr>
        <w:t>conclusively subject to that assessment.</w:t>
      </w:r>
      <w:r>
        <w:rPr>
          <w:rFonts w:ascii="Dark Courier" w:hAnsi="Dark Courier"/>
          <w:b w:val="0"/>
          <w:bCs/>
        </w:rPr>
        <w:t xml:space="preserve"> </w:t>
      </w:r>
      <w:r w:rsidR="00BE6608">
        <w:rPr>
          <w:rFonts w:ascii="Dark Courier" w:hAnsi="Dark Courier"/>
          <w:b w:val="0"/>
          <w:bCs/>
        </w:rPr>
        <w:t xml:space="preserve">In this case, </w:t>
      </w:r>
      <w:r w:rsidR="00983F68">
        <w:rPr>
          <w:rFonts w:ascii="Dark Courier" w:hAnsi="Dark Courier"/>
          <w:b w:val="0"/>
          <w:bCs/>
        </w:rPr>
        <w:t xml:space="preserve">the </w:t>
      </w:r>
      <w:r w:rsidR="00BE6608">
        <w:rPr>
          <w:rFonts w:ascii="Dark Courier" w:hAnsi="Dark Courier"/>
          <w:b w:val="0"/>
          <w:bCs/>
        </w:rPr>
        <w:t>Petitioner</w:t>
      </w:r>
      <w:r w:rsidR="00BE6608" w:rsidRPr="001733CA">
        <w:rPr>
          <w:rFonts w:ascii="Dark Courier" w:hAnsi="Dark Courier"/>
          <w:b w:val="0"/>
          <w:bCs/>
        </w:rPr>
        <w:t xml:space="preserve"> </w:t>
      </w:r>
      <w:r w:rsidR="00BE6608">
        <w:rPr>
          <w:rFonts w:ascii="Dark Courier" w:hAnsi="Dark Courier"/>
          <w:b w:val="0"/>
          <w:bCs/>
        </w:rPr>
        <w:t>did not appeal the 2006 or 2007 tax assessments in accor</w:t>
      </w:r>
      <w:r w:rsidR="000B4E65">
        <w:rPr>
          <w:rFonts w:ascii="Dark Courier" w:hAnsi="Dark Courier"/>
          <w:b w:val="0"/>
          <w:bCs/>
        </w:rPr>
        <w:t xml:space="preserve">dance with those requirements.  As a result, </w:t>
      </w:r>
      <w:r w:rsidR="00EC3CDA">
        <w:rPr>
          <w:rFonts w:ascii="Dark Courier" w:hAnsi="Dark Courier"/>
          <w:b w:val="0"/>
          <w:bCs/>
        </w:rPr>
        <w:t>we find that</w:t>
      </w:r>
      <w:r w:rsidR="00BE3DF4">
        <w:rPr>
          <w:rFonts w:ascii="Dark Courier" w:hAnsi="Dark Courier"/>
          <w:b w:val="0"/>
          <w:bCs/>
        </w:rPr>
        <w:t xml:space="preserve"> each of</w:t>
      </w:r>
      <w:r w:rsidR="00EC3CDA">
        <w:rPr>
          <w:rFonts w:ascii="Dark Courier" w:hAnsi="Dark Courier"/>
          <w:b w:val="0"/>
          <w:bCs/>
        </w:rPr>
        <w:t xml:space="preserve"> </w:t>
      </w:r>
      <w:r w:rsidR="000B4E65">
        <w:rPr>
          <w:rFonts w:ascii="Dark Courier" w:hAnsi="Dark Courier"/>
          <w:b w:val="0"/>
          <w:bCs/>
        </w:rPr>
        <w:t xml:space="preserve">those assessments became binding on </w:t>
      </w:r>
      <w:r w:rsidR="00983F68">
        <w:rPr>
          <w:rFonts w:ascii="Dark Courier" w:hAnsi="Dark Courier"/>
          <w:b w:val="0"/>
          <w:bCs/>
        </w:rPr>
        <w:t xml:space="preserve">the </w:t>
      </w:r>
      <w:r w:rsidR="000B4E65">
        <w:rPr>
          <w:rFonts w:ascii="Dark Courier" w:hAnsi="Dark Courier"/>
          <w:b w:val="0"/>
          <w:bCs/>
        </w:rPr>
        <w:t>Petitioner</w:t>
      </w:r>
      <w:r w:rsidR="00BE3DF4">
        <w:rPr>
          <w:rFonts w:ascii="Dark Courier" w:hAnsi="Dark Courier"/>
          <w:b w:val="0"/>
          <w:bCs/>
        </w:rPr>
        <w:t xml:space="preserve"> wh</w:t>
      </w:r>
      <w:r w:rsidR="004C11C5">
        <w:rPr>
          <w:rFonts w:ascii="Dark Courier" w:hAnsi="Dark Courier"/>
          <w:b w:val="0"/>
          <w:bCs/>
        </w:rPr>
        <w:t>en a timely appeal was not filed</w:t>
      </w:r>
      <w:r w:rsidR="00BE3DF4">
        <w:rPr>
          <w:rFonts w:ascii="Dark Courier" w:hAnsi="Dark Courier"/>
          <w:b w:val="0"/>
          <w:bCs/>
        </w:rPr>
        <w:t>,</w:t>
      </w:r>
      <w:r w:rsidR="000B4E65">
        <w:rPr>
          <w:rFonts w:ascii="Dark Courier" w:hAnsi="Dark Courier"/>
          <w:b w:val="0"/>
          <w:bCs/>
        </w:rPr>
        <w:t xml:space="preserve"> and</w:t>
      </w:r>
      <w:r w:rsidR="00BE3DF4">
        <w:rPr>
          <w:rFonts w:ascii="Dark Courier" w:hAnsi="Dark Courier"/>
          <w:b w:val="0"/>
          <w:bCs/>
        </w:rPr>
        <w:t xml:space="preserve"> they</w:t>
      </w:r>
      <w:r w:rsidR="000B4E65">
        <w:rPr>
          <w:rFonts w:ascii="Dark Courier" w:hAnsi="Dark Courier"/>
          <w:b w:val="0"/>
          <w:bCs/>
        </w:rPr>
        <w:t xml:space="preserve"> are no longer subject to review</w:t>
      </w:r>
      <w:r w:rsidR="009A1F52">
        <w:rPr>
          <w:rFonts w:ascii="Dark Courier" w:hAnsi="Dark Courier"/>
          <w:b w:val="0"/>
          <w:bCs/>
        </w:rPr>
        <w:t xml:space="preserve"> by this Court</w:t>
      </w:r>
      <w:r w:rsidR="000B4E65">
        <w:rPr>
          <w:rFonts w:ascii="Dark Courier" w:hAnsi="Dark Courier"/>
          <w:b w:val="0"/>
          <w:bCs/>
        </w:rPr>
        <w:t>.</w:t>
      </w:r>
      <w:r w:rsidR="00EB0150" w:rsidRPr="00EB0150">
        <w:rPr>
          <w:rFonts w:ascii="Dark Courier" w:hAnsi="Dark Courier"/>
          <w:b w:val="0"/>
          <w:bCs/>
        </w:rPr>
        <w:t xml:space="preserve"> </w:t>
      </w:r>
      <w:r w:rsidR="00EB0150" w:rsidRPr="001733CA">
        <w:rPr>
          <w:rFonts w:ascii="Dark Courier" w:hAnsi="Dark Courier"/>
          <w:b w:val="0"/>
          <w:bCs/>
        </w:rPr>
        <w:t xml:space="preserve">Accordingly, while </w:t>
      </w:r>
      <w:r w:rsidR="009A1F52">
        <w:rPr>
          <w:rFonts w:ascii="Dark Courier" w:hAnsi="Dark Courier"/>
          <w:b w:val="0"/>
          <w:bCs/>
        </w:rPr>
        <w:t>we are mindful of the Petitioner’s concerns regarding the common facilities of the development, we are</w:t>
      </w:r>
      <w:r w:rsidR="00EB0150" w:rsidRPr="001733CA">
        <w:rPr>
          <w:rFonts w:ascii="Dark Courier" w:hAnsi="Dark Courier"/>
          <w:b w:val="0"/>
          <w:bCs/>
        </w:rPr>
        <w:t xml:space="preserve"> nonetheless constrained by the applicable statutes and case law to deny the relief requested by </w:t>
      </w:r>
      <w:r w:rsidR="009A1F52">
        <w:rPr>
          <w:rFonts w:ascii="Dark Courier" w:hAnsi="Dark Courier"/>
          <w:b w:val="0"/>
          <w:bCs/>
        </w:rPr>
        <w:t>the Petitioner</w:t>
      </w:r>
      <w:r w:rsidR="00EB0150" w:rsidRPr="001733CA">
        <w:rPr>
          <w:rFonts w:ascii="Dark Courier" w:hAnsi="Dark Courier"/>
          <w:b w:val="0"/>
          <w:bCs/>
        </w:rPr>
        <w:t xml:space="preserve">. </w:t>
      </w:r>
    </w:p>
    <w:p w:rsidR="00AC6DEE" w:rsidRPr="001E3808" w:rsidRDefault="00AC6DEE" w:rsidP="00B95263">
      <w:pPr>
        <w:pStyle w:val="Header"/>
        <w:spacing w:line="480" w:lineRule="auto"/>
        <w:jc w:val="center"/>
        <w:rPr>
          <w:rFonts w:ascii="Dark Courier" w:hAnsi="Dark Courier"/>
          <w:bCs/>
          <w:szCs w:val="24"/>
          <w:u w:val="single"/>
        </w:rPr>
      </w:pPr>
      <w:bookmarkStart w:id="0" w:name="sp_999_3"/>
      <w:bookmarkStart w:id="1" w:name="SDU_3"/>
      <w:bookmarkEnd w:id="0"/>
      <w:bookmarkEnd w:id="1"/>
      <w:r w:rsidRPr="001E3808">
        <w:rPr>
          <w:rFonts w:ascii="Dark Courier" w:hAnsi="Dark Courier"/>
          <w:bCs/>
          <w:szCs w:val="24"/>
          <w:u w:val="single"/>
        </w:rPr>
        <w:t>CONCLUSION</w:t>
      </w:r>
    </w:p>
    <w:p w:rsidR="00F536C6" w:rsidRDefault="005B5BF8" w:rsidP="00353768">
      <w:pPr>
        <w:pStyle w:val="Header"/>
        <w:tabs>
          <w:tab w:val="clear" w:pos="4320"/>
          <w:tab w:val="clear" w:pos="8640"/>
        </w:tabs>
        <w:autoSpaceDE/>
        <w:autoSpaceDN/>
        <w:adjustRightInd/>
        <w:spacing w:line="480" w:lineRule="auto"/>
        <w:ind w:firstLine="720"/>
        <w:jc w:val="both"/>
        <w:rPr>
          <w:rFonts w:ascii="Dark Courier" w:hAnsi="Dark Courier"/>
          <w:bCs/>
          <w:szCs w:val="24"/>
        </w:rPr>
      </w:pPr>
      <w:r w:rsidRPr="001E3808">
        <w:rPr>
          <w:rFonts w:ascii="Dark Courier" w:hAnsi="Dark Courier"/>
          <w:b w:val="0"/>
          <w:bCs/>
        </w:rPr>
        <w:t xml:space="preserve">For the foregoing reasons, this Court concludes that </w:t>
      </w:r>
      <w:r w:rsidR="00EA4C3E" w:rsidRPr="001E3808">
        <w:rPr>
          <w:rFonts w:ascii="Dark Courier" w:hAnsi="Dark Courier"/>
          <w:b w:val="0"/>
          <w:bCs/>
        </w:rPr>
        <w:t>the</w:t>
      </w:r>
      <w:r w:rsidR="00EC3CDA">
        <w:rPr>
          <w:rFonts w:ascii="Dark Courier" w:hAnsi="Dark Courier"/>
          <w:b w:val="0"/>
          <w:bCs/>
        </w:rPr>
        <w:t xml:space="preserve"> 2006 and 2007 </w:t>
      </w:r>
      <w:r w:rsidR="009A1F52">
        <w:rPr>
          <w:rFonts w:ascii="Dark Courier" w:hAnsi="Dark Courier"/>
          <w:b w:val="0"/>
          <w:bCs/>
        </w:rPr>
        <w:t>real estate taxes levied on the P</w:t>
      </w:r>
      <w:r w:rsidR="00EC3CDA">
        <w:rPr>
          <w:rFonts w:ascii="Dark Courier" w:hAnsi="Dark Courier"/>
          <w:b w:val="0"/>
          <w:bCs/>
        </w:rPr>
        <w:t xml:space="preserve">arcel remain due and </w:t>
      </w:r>
      <w:r w:rsidR="00EB0150">
        <w:rPr>
          <w:rFonts w:ascii="Dark Courier" w:hAnsi="Dark Courier"/>
          <w:b w:val="0"/>
          <w:bCs/>
        </w:rPr>
        <w:t>payable</w:t>
      </w:r>
      <w:r w:rsidR="00EC3CDA">
        <w:rPr>
          <w:rFonts w:ascii="Dark Courier" w:hAnsi="Dark Courier"/>
          <w:b w:val="0"/>
          <w:bCs/>
        </w:rPr>
        <w:t xml:space="preserve"> notwithstanding </w:t>
      </w:r>
      <w:r w:rsidR="009A1F52">
        <w:rPr>
          <w:rFonts w:ascii="Dark Courier" w:hAnsi="Dark Courier"/>
          <w:b w:val="0"/>
          <w:bCs/>
        </w:rPr>
        <w:t>the Petitioner’s</w:t>
      </w:r>
      <w:r w:rsidR="00EC3CDA">
        <w:rPr>
          <w:rFonts w:ascii="Dark Courier" w:hAnsi="Dark Courier"/>
          <w:b w:val="0"/>
          <w:bCs/>
        </w:rPr>
        <w:t xml:space="preserve"> argument that </w:t>
      </w:r>
      <w:r w:rsidR="009A1F52">
        <w:rPr>
          <w:rFonts w:ascii="Dark Courier" w:hAnsi="Dark Courier"/>
          <w:b w:val="0"/>
          <w:bCs/>
        </w:rPr>
        <w:t xml:space="preserve">said </w:t>
      </w:r>
      <w:r w:rsidR="009A1F52">
        <w:rPr>
          <w:rFonts w:ascii="Dark Courier" w:hAnsi="Dark Courier"/>
          <w:b w:val="0"/>
          <w:bCs/>
        </w:rPr>
        <w:lastRenderedPageBreak/>
        <w:t>P</w:t>
      </w:r>
      <w:r w:rsidR="00EC3CDA">
        <w:rPr>
          <w:rFonts w:ascii="Dark Courier" w:hAnsi="Dark Courier"/>
          <w:b w:val="0"/>
          <w:bCs/>
        </w:rPr>
        <w:t xml:space="preserve">arcel is exempt from taxation.  The window for a proper </w:t>
      </w:r>
      <w:r w:rsidR="00BE3DF4">
        <w:rPr>
          <w:rFonts w:ascii="Dark Courier" w:hAnsi="Dark Courier"/>
          <w:b w:val="0"/>
          <w:bCs/>
        </w:rPr>
        <w:t>challenge to</w:t>
      </w:r>
      <w:r w:rsidR="00EC3CDA">
        <w:rPr>
          <w:rFonts w:ascii="Dark Courier" w:hAnsi="Dark Courier"/>
          <w:b w:val="0"/>
          <w:bCs/>
        </w:rPr>
        <w:t xml:space="preserve"> those assessments </w:t>
      </w:r>
      <w:r w:rsidR="00EB0150">
        <w:rPr>
          <w:rFonts w:ascii="Dark Courier" w:hAnsi="Dark Courier"/>
          <w:b w:val="0"/>
          <w:bCs/>
        </w:rPr>
        <w:t xml:space="preserve">has </w:t>
      </w:r>
      <w:r w:rsidR="00983F68">
        <w:rPr>
          <w:rFonts w:ascii="Dark Courier" w:hAnsi="Dark Courier"/>
          <w:b w:val="0"/>
          <w:bCs/>
        </w:rPr>
        <w:t>closed</w:t>
      </w:r>
      <w:r w:rsidR="00EC3CDA">
        <w:rPr>
          <w:rFonts w:ascii="Dark Courier" w:hAnsi="Dark Courier"/>
          <w:b w:val="0"/>
          <w:bCs/>
        </w:rPr>
        <w:t xml:space="preserve">, and the assessments became binding on </w:t>
      </w:r>
      <w:r w:rsidR="00983F68">
        <w:rPr>
          <w:rFonts w:ascii="Dark Courier" w:hAnsi="Dark Courier"/>
          <w:b w:val="0"/>
          <w:bCs/>
        </w:rPr>
        <w:t xml:space="preserve">the </w:t>
      </w:r>
      <w:r w:rsidR="00BE3DF4">
        <w:rPr>
          <w:rFonts w:ascii="Dark Courier" w:hAnsi="Dark Courier"/>
          <w:b w:val="0"/>
          <w:bCs/>
        </w:rPr>
        <w:t>Petitioner</w:t>
      </w:r>
      <w:r w:rsidR="00EC3CDA">
        <w:rPr>
          <w:rFonts w:ascii="Dark Courier" w:hAnsi="Dark Courier"/>
          <w:b w:val="0"/>
          <w:bCs/>
        </w:rPr>
        <w:t xml:space="preserve"> when no appeal was </w:t>
      </w:r>
      <w:r w:rsidR="009A1F52">
        <w:rPr>
          <w:rFonts w:ascii="Dark Courier" w:hAnsi="Dark Courier"/>
          <w:b w:val="0"/>
          <w:bCs/>
        </w:rPr>
        <w:t>filed</w:t>
      </w:r>
      <w:r w:rsidR="00EC3CDA">
        <w:rPr>
          <w:rFonts w:ascii="Dark Courier" w:hAnsi="Dark Courier"/>
          <w:b w:val="0"/>
          <w:bCs/>
        </w:rPr>
        <w:t xml:space="preserve"> </w:t>
      </w:r>
      <w:r w:rsidR="009A1F52">
        <w:rPr>
          <w:rFonts w:ascii="Dark Courier" w:hAnsi="Dark Courier"/>
          <w:b w:val="0"/>
          <w:bCs/>
        </w:rPr>
        <w:t>by</w:t>
      </w:r>
      <w:r w:rsidR="00EC3CDA">
        <w:rPr>
          <w:rFonts w:ascii="Dark Courier" w:hAnsi="Dark Courier"/>
          <w:b w:val="0"/>
          <w:bCs/>
        </w:rPr>
        <w:t xml:space="preserve"> September 1</w:t>
      </w:r>
      <w:r w:rsidR="00EC3CDA" w:rsidRPr="00EC3CDA">
        <w:rPr>
          <w:rFonts w:ascii="Dark Courier" w:hAnsi="Dark Courier"/>
          <w:b w:val="0"/>
          <w:bCs/>
          <w:vertAlign w:val="superscript"/>
        </w:rPr>
        <w:t>st</w:t>
      </w:r>
      <w:r w:rsidR="00EC3CDA">
        <w:rPr>
          <w:rFonts w:ascii="Dark Courier" w:hAnsi="Dark Courier"/>
          <w:b w:val="0"/>
          <w:bCs/>
        </w:rPr>
        <w:t xml:space="preserve"> of </w:t>
      </w:r>
      <w:r w:rsidR="00EB0150">
        <w:rPr>
          <w:rFonts w:ascii="Dark Courier" w:hAnsi="Dark Courier"/>
          <w:b w:val="0"/>
          <w:bCs/>
        </w:rPr>
        <w:t xml:space="preserve">the </w:t>
      </w:r>
      <w:r w:rsidR="00EC3CDA">
        <w:rPr>
          <w:rFonts w:ascii="Dark Courier" w:hAnsi="Dark Courier"/>
          <w:b w:val="0"/>
          <w:bCs/>
        </w:rPr>
        <w:t>tax years</w:t>
      </w:r>
      <w:r w:rsidR="00EB0150">
        <w:rPr>
          <w:rFonts w:ascii="Dark Courier" w:hAnsi="Dark Courier"/>
          <w:b w:val="0"/>
          <w:bCs/>
        </w:rPr>
        <w:t xml:space="preserve"> at issue</w:t>
      </w:r>
      <w:r w:rsidR="00EC3CDA">
        <w:rPr>
          <w:rFonts w:ascii="Dark Courier" w:hAnsi="Dark Courier"/>
          <w:b w:val="0"/>
          <w:bCs/>
        </w:rPr>
        <w:t xml:space="preserve">. </w:t>
      </w:r>
      <w:r w:rsidR="00BE3DF4">
        <w:rPr>
          <w:rFonts w:ascii="Dark Courier" w:hAnsi="Dark Courier"/>
          <w:b w:val="0"/>
          <w:bCs/>
        </w:rPr>
        <w:t xml:space="preserve"> </w:t>
      </w:r>
      <w:r w:rsidR="00DD3673">
        <w:rPr>
          <w:rFonts w:ascii="Dark Courier" w:hAnsi="Dark Courier"/>
          <w:b w:val="0"/>
          <w:bCs/>
        </w:rPr>
        <w:t xml:space="preserve">The </w:t>
      </w:r>
      <w:r w:rsidR="009A1F52">
        <w:rPr>
          <w:rFonts w:ascii="Dark Courier" w:hAnsi="Dark Courier"/>
          <w:b w:val="0"/>
          <w:bCs/>
        </w:rPr>
        <w:t>Petitioner was not granted a real estate tax exemption for the Parcel until said Petitioner affirmatively sought relief in 2008,</w:t>
      </w:r>
      <w:r w:rsidR="00DD3673">
        <w:rPr>
          <w:rFonts w:ascii="Dark Courier" w:hAnsi="Dark Courier"/>
          <w:b w:val="0"/>
          <w:bCs/>
        </w:rPr>
        <w:t xml:space="preserve"> and that relief</w:t>
      </w:r>
      <w:r w:rsidR="00C85723">
        <w:rPr>
          <w:rFonts w:ascii="Dark Courier" w:hAnsi="Dark Courier"/>
          <w:b w:val="0"/>
          <w:bCs/>
        </w:rPr>
        <w:t>, once obtained,</w:t>
      </w:r>
      <w:r w:rsidR="00DD3673">
        <w:rPr>
          <w:rFonts w:ascii="Dark Courier" w:hAnsi="Dark Courier"/>
          <w:b w:val="0"/>
          <w:bCs/>
        </w:rPr>
        <w:t xml:space="preserve"> </w:t>
      </w:r>
      <w:r w:rsidR="00C85723">
        <w:rPr>
          <w:rFonts w:ascii="Dark Courier" w:hAnsi="Dark Courier"/>
          <w:b w:val="0"/>
          <w:bCs/>
        </w:rPr>
        <w:t>did not apply</w:t>
      </w:r>
      <w:r w:rsidR="009A1F52">
        <w:rPr>
          <w:rFonts w:ascii="Dark Courier" w:hAnsi="Dark Courier"/>
          <w:b w:val="0"/>
          <w:bCs/>
        </w:rPr>
        <w:t xml:space="preserve"> retrospectively</w:t>
      </w:r>
      <w:r w:rsidR="00DD3673">
        <w:rPr>
          <w:rFonts w:ascii="Dark Courier" w:hAnsi="Dark Courier"/>
          <w:b w:val="0"/>
          <w:bCs/>
        </w:rPr>
        <w:t>.</w:t>
      </w:r>
    </w:p>
    <w:p w:rsidR="00EB0150" w:rsidRDefault="00EB0150" w:rsidP="00F536C6">
      <w:pPr>
        <w:pStyle w:val="Header"/>
        <w:tabs>
          <w:tab w:val="clear" w:pos="4320"/>
          <w:tab w:val="clear" w:pos="8640"/>
        </w:tabs>
        <w:overflowPunct/>
        <w:autoSpaceDE/>
        <w:autoSpaceDN/>
        <w:adjustRightInd/>
        <w:spacing w:line="480" w:lineRule="auto"/>
        <w:ind w:left="3600" w:firstLine="1440"/>
        <w:jc w:val="both"/>
        <w:textAlignment w:val="auto"/>
        <w:rPr>
          <w:rFonts w:ascii="Dark Courier" w:hAnsi="Dark Courier"/>
          <w:bCs/>
          <w:szCs w:val="24"/>
        </w:rPr>
      </w:pPr>
    </w:p>
    <w:p w:rsidR="00AC6DEE" w:rsidRPr="00487450" w:rsidRDefault="00AC6DEE" w:rsidP="00F536C6">
      <w:pPr>
        <w:pStyle w:val="Header"/>
        <w:tabs>
          <w:tab w:val="clear" w:pos="4320"/>
          <w:tab w:val="clear" w:pos="8640"/>
        </w:tabs>
        <w:overflowPunct/>
        <w:autoSpaceDE/>
        <w:autoSpaceDN/>
        <w:adjustRightInd/>
        <w:spacing w:line="480" w:lineRule="auto"/>
        <w:ind w:left="3600" w:firstLine="1440"/>
        <w:jc w:val="both"/>
        <w:textAlignment w:val="auto"/>
        <w:rPr>
          <w:rFonts w:ascii="Dark Courier" w:hAnsi="Dark Courier"/>
          <w:bCs/>
          <w:szCs w:val="24"/>
        </w:rPr>
      </w:pPr>
      <w:r w:rsidRPr="00487450">
        <w:rPr>
          <w:rFonts w:ascii="Dark Courier" w:hAnsi="Dark Courier"/>
          <w:bCs/>
          <w:szCs w:val="24"/>
        </w:rPr>
        <w:t>BY THE COURT:</w:t>
      </w:r>
    </w:p>
    <w:p w:rsidR="00AC6DEE" w:rsidRPr="00487450" w:rsidRDefault="00AC6DEE" w:rsidP="00FE1651">
      <w:pPr>
        <w:pStyle w:val="Header"/>
        <w:tabs>
          <w:tab w:val="clear" w:pos="4320"/>
          <w:tab w:val="clear" w:pos="8640"/>
        </w:tabs>
        <w:overflowPunct/>
        <w:autoSpaceDE/>
        <w:autoSpaceDN/>
        <w:adjustRightInd/>
        <w:ind w:firstLine="1440"/>
        <w:jc w:val="both"/>
        <w:textAlignment w:val="auto"/>
        <w:rPr>
          <w:rFonts w:ascii="Dark Courier" w:hAnsi="Dark Courier"/>
          <w:bCs/>
          <w:szCs w:val="24"/>
        </w:rPr>
      </w:pPr>
    </w:p>
    <w:p w:rsidR="00AC6DEE" w:rsidRPr="001E3808" w:rsidRDefault="00AC6DEE" w:rsidP="00FE1651">
      <w:pPr>
        <w:pStyle w:val="Header"/>
        <w:tabs>
          <w:tab w:val="clear" w:pos="4320"/>
          <w:tab w:val="clear" w:pos="8640"/>
        </w:tabs>
        <w:overflowPunct/>
        <w:autoSpaceDE/>
        <w:autoSpaceDN/>
        <w:adjustRightInd/>
        <w:ind w:firstLine="1440"/>
        <w:jc w:val="both"/>
        <w:textAlignment w:val="auto"/>
        <w:rPr>
          <w:rFonts w:ascii="Dark Courier" w:hAnsi="Dark Courier"/>
          <w:b w:val="0"/>
          <w:bCs/>
          <w:szCs w:val="24"/>
          <w:u w:val="single"/>
        </w:rPr>
      </w:pPr>
      <w:r w:rsidRPr="00487450">
        <w:rPr>
          <w:rFonts w:ascii="Dark Courier" w:hAnsi="Dark Courier"/>
          <w:bCs/>
          <w:szCs w:val="24"/>
        </w:rPr>
        <w:tab/>
      </w:r>
      <w:r w:rsidRPr="00487450">
        <w:rPr>
          <w:rFonts w:ascii="Dark Courier" w:hAnsi="Dark Courier"/>
          <w:bCs/>
          <w:szCs w:val="24"/>
        </w:rPr>
        <w:tab/>
      </w:r>
      <w:r w:rsidRPr="00487450">
        <w:rPr>
          <w:rFonts w:ascii="Dark Courier" w:hAnsi="Dark Courier"/>
          <w:bCs/>
          <w:szCs w:val="24"/>
        </w:rPr>
        <w:tab/>
      </w:r>
      <w:r w:rsidRPr="00487450">
        <w:rPr>
          <w:rFonts w:ascii="Dark Courier" w:hAnsi="Dark Courier"/>
          <w:bCs/>
          <w:szCs w:val="24"/>
        </w:rPr>
        <w:tab/>
      </w:r>
      <w:r w:rsidRPr="00487450">
        <w:rPr>
          <w:rFonts w:ascii="Dark Courier" w:hAnsi="Dark Courier"/>
          <w:bCs/>
          <w:szCs w:val="24"/>
        </w:rPr>
        <w:tab/>
      </w:r>
      <w:r w:rsidRPr="001E3808">
        <w:rPr>
          <w:rFonts w:ascii="Dark Courier" w:hAnsi="Dark Courier"/>
          <w:b w:val="0"/>
          <w:bCs/>
          <w:szCs w:val="24"/>
          <w:u w:val="single"/>
        </w:rPr>
        <w:tab/>
      </w:r>
      <w:r w:rsidRPr="001E3808">
        <w:rPr>
          <w:rFonts w:ascii="Dark Courier" w:hAnsi="Dark Courier"/>
          <w:b w:val="0"/>
          <w:bCs/>
          <w:szCs w:val="24"/>
          <w:u w:val="single"/>
        </w:rPr>
        <w:tab/>
      </w:r>
      <w:r w:rsidRPr="001E3808">
        <w:rPr>
          <w:rFonts w:ascii="Dark Courier" w:hAnsi="Dark Courier"/>
          <w:b w:val="0"/>
          <w:bCs/>
          <w:szCs w:val="24"/>
          <w:u w:val="single"/>
        </w:rPr>
        <w:tab/>
      </w:r>
      <w:r w:rsidRPr="001E3808">
        <w:rPr>
          <w:rFonts w:ascii="Dark Courier" w:hAnsi="Dark Courier"/>
          <w:b w:val="0"/>
          <w:bCs/>
          <w:szCs w:val="24"/>
          <w:u w:val="single"/>
        </w:rPr>
        <w:tab/>
      </w:r>
      <w:r w:rsidRPr="001E3808">
        <w:rPr>
          <w:rFonts w:ascii="Dark Courier" w:hAnsi="Dark Courier"/>
          <w:b w:val="0"/>
          <w:bCs/>
          <w:szCs w:val="24"/>
          <w:u w:val="single"/>
        </w:rPr>
        <w:tab/>
      </w:r>
      <w:r w:rsidRPr="001E3808">
        <w:rPr>
          <w:rFonts w:ascii="Dark Courier" w:hAnsi="Dark Courier"/>
          <w:b w:val="0"/>
          <w:bCs/>
          <w:szCs w:val="24"/>
          <w:u w:val="single"/>
        </w:rPr>
        <w:tab/>
      </w:r>
    </w:p>
    <w:p w:rsidR="00AC6DEE" w:rsidRPr="00487450" w:rsidRDefault="00AC6DEE" w:rsidP="00FE1651">
      <w:pPr>
        <w:pStyle w:val="Header"/>
        <w:tabs>
          <w:tab w:val="clear" w:pos="4320"/>
          <w:tab w:val="clear" w:pos="8640"/>
        </w:tabs>
        <w:overflowPunct/>
        <w:autoSpaceDE/>
        <w:autoSpaceDN/>
        <w:adjustRightInd/>
        <w:ind w:firstLine="1440"/>
        <w:jc w:val="both"/>
        <w:textAlignment w:val="auto"/>
        <w:rPr>
          <w:rFonts w:ascii="Dark Courier" w:hAnsi="Dark Courier"/>
          <w:bCs/>
          <w:szCs w:val="24"/>
        </w:rPr>
      </w:pPr>
      <w:r w:rsidRPr="00487450">
        <w:rPr>
          <w:rFonts w:ascii="Dark Courier" w:hAnsi="Dark Courier"/>
          <w:bCs/>
          <w:szCs w:val="24"/>
        </w:rPr>
        <w:tab/>
      </w:r>
      <w:r w:rsidRPr="00487450">
        <w:rPr>
          <w:rFonts w:ascii="Dark Courier" w:hAnsi="Dark Courier"/>
          <w:bCs/>
          <w:szCs w:val="24"/>
        </w:rPr>
        <w:tab/>
      </w:r>
      <w:r w:rsidRPr="00487450">
        <w:rPr>
          <w:rFonts w:ascii="Dark Courier" w:hAnsi="Dark Courier"/>
          <w:bCs/>
          <w:szCs w:val="24"/>
        </w:rPr>
        <w:tab/>
      </w:r>
      <w:r w:rsidRPr="00487450">
        <w:rPr>
          <w:rFonts w:ascii="Dark Courier" w:hAnsi="Dark Courier"/>
          <w:bCs/>
          <w:szCs w:val="24"/>
        </w:rPr>
        <w:tab/>
      </w:r>
      <w:r w:rsidRPr="00487450">
        <w:rPr>
          <w:rFonts w:ascii="Dark Courier" w:hAnsi="Dark Courier"/>
          <w:bCs/>
          <w:szCs w:val="24"/>
        </w:rPr>
        <w:tab/>
      </w:r>
      <w:r w:rsidR="00D76C36" w:rsidRPr="00487450">
        <w:rPr>
          <w:rFonts w:ascii="Dark Courier" w:hAnsi="Dark Courier"/>
          <w:bCs/>
          <w:szCs w:val="24"/>
        </w:rPr>
        <w:t xml:space="preserve">Steven R. </w:t>
      </w:r>
      <w:proofErr w:type="spellStart"/>
      <w:r w:rsidR="00E30CA5" w:rsidRPr="00487450">
        <w:rPr>
          <w:rFonts w:ascii="Dark Courier" w:hAnsi="Dark Courier"/>
          <w:bCs/>
          <w:szCs w:val="24"/>
        </w:rPr>
        <w:t>Serfass</w:t>
      </w:r>
      <w:proofErr w:type="spellEnd"/>
      <w:r w:rsidR="00D76C36" w:rsidRPr="00487450">
        <w:rPr>
          <w:rFonts w:ascii="Dark Courier" w:hAnsi="Dark Courier"/>
          <w:bCs/>
          <w:szCs w:val="24"/>
        </w:rPr>
        <w:t xml:space="preserve">, </w:t>
      </w:r>
      <w:r w:rsidRPr="00487450">
        <w:rPr>
          <w:rFonts w:ascii="Dark Courier" w:hAnsi="Dark Courier"/>
          <w:bCs/>
          <w:szCs w:val="24"/>
        </w:rPr>
        <w:t>J.</w:t>
      </w:r>
    </w:p>
    <w:p w:rsidR="003622C1" w:rsidRPr="00487450" w:rsidRDefault="003622C1" w:rsidP="00FE1651">
      <w:pPr>
        <w:pStyle w:val="Header"/>
        <w:tabs>
          <w:tab w:val="clear" w:pos="4320"/>
          <w:tab w:val="clear" w:pos="8640"/>
        </w:tabs>
        <w:overflowPunct/>
        <w:autoSpaceDE/>
        <w:autoSpaceDN/>
        <w:adjustRightInd/>
        <w:ind w:firstLine="1440"/>
        <w:jc w:val="both"/>
        <w:textAlignment w:val="auto"/>
        <w:rPr>
          <w:rFonts w:ascii="Dark Courier" w:hAnsi="Dark Courier"/>
          <w:bCs/>
          <w:szCs w:val="24"/>
        </w:rPr>
        <w:sectPr w:rsidR="003622C1" w:rsidRPr="00487450">
          <w:footerReference w:type="default" r:id="rId8"/>
          <w:pgSz w:w="12240" w:h="15840" w:code="1"/>
          <w:pgMar w:top="1440" w:right="1440" w:bottom="1440" w:left="1440" w:header="720" w:footer="720" w:gutter="0"/>
          <w:cols w:space="720"/>
          <w:docGrid w:linePitch="360"/>
        </w:sectPr>
      </w:pPr>
    </w:p>
    <w:p w:rsidR="003622C1" w:rsidRPr="00AA156B" w:rsidRDefault="003622C1" w:rsidP="003622C1">
      <w:pPr>
        <w:pStyle w:val="Title"/>
        <w:rPr>
          <w:rFonts w:ascii="Dark Courier" w:hAnsi="Dark Courier"/>
          <w:sz w:val="22"/>
          <w:szCs w:val="22"/>
        </w:rPr>
      </w:pPr>
      <w:r w:rsidRPr="00AA156B">
        <w:rPr>
          <w:rFonts w:ascii="Dark Courier" w:hAnsi="Dark Courier"/>
          <w:sz w:val="22"/>
          <w:szCs w:val="22"/>
        </w:rPr>
        <w:lastRenderedPageBreak/>
        <w:t>IN THE COURT OF COMMON PLEAS OF CARBON COUNTY, PENNSYLVANIA</w:t>
      </w:r>
    </w:p>
    <w:p w:rsidR="003622C1" w:rsidRPr="00AA156B" w:rsidRDefault="003622C1" w:rsidP="003622C1">
      <w:pPr>
        <w:jc w:val="center"/>
        <w:rPr>
          <w:rFonts w:ascii="Dark Courier" w:hAnsi="Dark Courier"/>
          <w:sz w:val="22"/>
          <w:szCs w:val="22"/>
        </w:rPr>
      </w:pPr>
      <w:r w:rsidRPr="00AA156B">
        <w:rPr>
          <w:rFonts w:ascii="Dark Courier" w:hAnsi="Dark Courier"/>
          <w:sz w:val="22"/>
          <w:szCs w:val="22"/>
        </w:rPr>
        <w:t>CIVIL DIVISION</w:t>
      </w:r>
    </w:p>
    <w:p w:rsidR="003622C1" w:rsidRPr="00AA156B" w:rsidRDefault="003622C1" w:rsidP="003622C1">
      <w:pPr>
        <w:rPr>
          <w:rFonts w:ascii="Dark Courier" w:hAnsi="Dark Courier"/>
          <w:sz w:val="22"/>
          <w:szCs w:val="22"/>
        </w:rPr>
      </w:pPr>
    </w:p>
    <w:p w:rsidR="000B4E65" w:rsidRPr="00AA156B" w:rsidRDefault="000B4E65" w:rsidP="000B4E65">
      <w:pPr>
        <w:pStyle w:val="BodyText2"/>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snapToGrid w:val="0"/>
          <w:sz w:val="22"/>
          <w:szCs w:val="22"/>
        </w:rPr>
      </w:pPr>
      <w:r w:rsidRPr="00AA156B">
        <w:rPr>
          <w:rFonts w:ascii="Dark Courier" w:hAnsi="Dark Courier" w:cs="Courier New"/>
          <w:b w:val="0"/>
          <w:snapToGrid w:val="0"/>
          <w:sz w:val="22"/>
          <w:szCs w:val="22"/>
        </w:rPr>
        <w:t xml:space="preserve">CARBON COUNTY TAX CLAIM </w:t>
      </w:r>
      <w:proofErr w:type="gramStart"/>
      <w:r w:rsidRPr="00AA156B">
        <w:rPr>
          <w:rFonts w:ascii="Dark Courier" w:hAnsi="Dark Courier" w:cs="Courier New"/>
          <w:b w:val="0"/>
          <w:snapToGrid w:val="0"/>
          <w:sz w:val="22"/>
          <w:szCs w:val="22"/>
        </w:rPr>
        <w:t>BUREAU,</w:t>
      </w:r>
      <w:r w:rsidRPr="00AA156B">
        <w:rPr>
          <w:rFonts w:ascii="Dark Courier" w:hAnsi="Dark Courier" w:cs="Courier New"/>
          <w:b w:val="0"/>
          <w:snapToGrid w:val="0"/>
          <w:sz w:val="22"/>
          <w:szCs w:val="22"/>
        </w:rPr>
        <w:tab/>
        <w:t>:</w:t>
      </w:r>
      <w:proofErr w:type="gramEnd"/>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sz w:val="22"/>
          <w:szCs w:val="22"/>
        </w:rPr>
      </w:pPr>
      <w:r w:rsidRPr="00AA156B">
        <w:rPr>
          <w:rFonts w:ascii="Dark Courier" w:hAnsi="Dark Courier" w:cs="Courier New"/>
          <w:b w:val="0"/>
          <w:sz w:val="22"/>
          <w:szCs w:val="22"/>
        </w:rPr>
        <w:tab/>
        <w:t>Plaintiff</w:t>
      </w:r>
      <w:r w:rsidRPr="00AA156B">
        <w:rPr>
          <w:rFonts w:ascii="Dark Courier" w:hAnsi="Dark Courier" w:cs="Courier New"/>
          <w:b w:val="0"/>
          <w:sz w:val="22"/>
          <w:szCs w:val="22"/>
        </w:rPr>
        <w:tab/>
        <w: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sz w:val="22"/>
          <w:szCs w:val="22"/>
        </w:rPr>
      </w:pPr>
      <w:r w:rsidRPr="00AA156B">
        <w:rPr>
          <w:rFonts w:ascii="Dark Courier" w:hAnsi="Dark Courier" w:cs="Courier New"/>
          <w:b w:val="0"/>
          <w:sz w:val="22"/>
          <w:szCs w:val="22"/>
        </w:rPr>
        <w:tab/>
      </w:r>
      <w:r w:rsidRPr="00AA156B">
        <w:rPr>
          <w:rFonts w:ascii="Dark Courier" w:hAnsi="Dark Courier" w:cs="Courier New"/>
          <w:b w:val="0"/>
          <w:sz w:val="22"/>
          <w:szCs w:val="22"/>
        </w:rPr>
        <w:tab/>
        <w: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 w:val="22"/>
          <w:szCs w:val="22"/>
        </w:rPr>
      </w:pPr>
      <w:r w:rsidRPr="00AA156B">
        <w:rPr>
          <w:rFonts w:ascii="Dark Courier" w:hAnsi="Dark Courier" w:cs="Courier New"/>
          <w:b w:val="0"/>
          <w:sz w:val="22"/>
          <w:szCs w:val="22"/>
        </w:rPr>
        <w:tab/>
        <w:t>vs.</w:t>
      </w:r>
      <w:r w:rsidRPr="00AA156B">
        <w:rPr>
          <w:rFonts w:ascii="Dark Courier" w:hAnsi="Dark Courier" w:cs="Courier New"/>
          <w:b w:val="0"/>
          <w:sz w:val="22"/>
          <w:szCs w:val="22"/>
        </w:rPr>
        <w:tab/>
        <w:t>:</w:t>
      </w:r>
      <w:r w:rsidRPr="00AA156B">
        <w:rPr>
          <w:rFonts w:ascii="Dark Courier" w:hAnsi="Dark Courier" w:cs="Courier New"/>
          <w:b w:val="0"/>
          <w:sz w:val="22"/>
          <w:szCs w:val="22"/>
        </w:rPr>
        <w:tab/>
        <w:t xml:space="preserve">No. </w:t>
      </w:r>
      <w:r w:rsidRPr="00AA156B">
        <w:rPr>
          <w:rFonts w:ascii="Dark Courier" w:hAnsi="Dark Courier" w:cs="Courier New"/>
          <w:b w:val="0"/>
          <w:noProof/>
          <w:sz w:val="22"/>
          <w:szCs w:val="22"/>
        </w:rPr>
        <w:t>11-0850</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 w:val="22"/>
          <w:szCs w:val="22"/>
        </w:rPr>
      </w:pPr>
      <w:r w:rsidRPr="00AA156B">
        <w:rPr>
          <w:rFonts w:ascii="Dark Courier" w:hAnsi="Dark Courier" w:cs="Courier New"/>
          <w:b w:val="0"/>
          <w:noProof/>
          <w:sz w:val="22"/>
          <w:szCs w:val="22"/>
        </w:rPr>
        <w:tab/>
      </w:r>
      <w:r w:rsidRPr="00AA156B">
        <w:rPr>
          <w:rFonts w:ascii="Dark Courier" w:hAnsi="Dark Courier" w:cs="Courier New"/>
          <w:b w:val="0"/>
          <w:noProof/>
          <w:sz w:val="22"/>
          <w:szCs w:val="22"/>
        </w:rPr>
        <w:tab/>
        <w: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 w:val="22"/>
          <w:szCs w:val="22"/>
        </w:rPr>
      </w:pPr>
      <w:r w:rsidRPr="00AA156B">
        <w:rPr>
          <w:rFonts w:ascii="Dark Courier" w:hAnsi="Dark Courier" w:cs="Courier New"/>
          <w:b w:val="0"/>
          <w:noProof/>
          <w:sz w:val="22"/>
          <w:szCs w:val="22"/>
        </w:rPr>
        <w:t>RIDGEWOOD COUNTRY ESTATES</w:t>
      </w:r>
      <w:r w:rsidRPr="00AA156B">
        <w:rPr>
          <w:rFonts w:ascii="Dark Courier" w:hAnsi="Dark Courier" w:cs="Courier New"/>
          <w:b w:val="0"/>
          <w:noProof/>
          <w:sz w:val="22"/>
          <w:szCs w:val="22"/>
        </w:rPr>
        <w:tab/>
        <w: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noProof/>
          <w:sz w:val="22"/>
          <w:szCs w:val="22"/>
        </w:rPr>
      </w:pPr>
      <w:r w:rsidRPr="00AA156B">
        <w:rPr>
          <w:rFonts w:ascii="Dark Courier" w:hAnsi="Dark Courier" w:cs="Courier New"/>
          <w:b w:val="0"/>
          <w:noProof/>
          <w:sz w:val="22"/>
          <w:szCs w:val="22"/>
        </w:rPr>
        <w:t>HOMEOWNERS’ ASSOCIATION, INC.,</w:t>
      </w:r>
      <w:r w:rsidRPr="00AA156B">
        <w:rPr>
          <w:rFonts w:ascii="Dark Courier" w:hAnsi="Dark Courier" w:cs="Courier New"/>
          <w:b w:val="0"/>
          <w:noProof/>
          <w:sz w:val="22"/>
          <w:szCs w:val="22"/>
        </w:rPr>
        <w:tab/>
        <w: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 w:val="22"/>
          <w:szCs w:val="22"/>
        </w:rPr>
      </w:pPr>
      <w:r w:rsidRPr="00AA156B">
        <w:rPr>
          <w:rFonts w:ascii="Dark Courier" w:hAnsi="Dark Courier" w:cs="Courier New"/>
          <w:b w:val="0"/>
          <w:noProof/>
          <w:sz w:val="22"/>
          <w:szCs w:val="22"/>
        </w:rPr>
        <w:tab/>
      </w:r>
      <w:r w:rsidRPr="00AA156B">
        <w:rPr>
          <w:rFonts w:ascii="Dark Courier" w:hAnsi="Dark Courier" w:cs="Courier New"/>
          <w:b w:val="0"/>
          <w:bCs/>
          <w:sz w:val="22"/>
          <w:szCs w:val="22"/>
        </w:rPr>
        <w:t>Defendant</w:t>
      </w:r>
      <w:r w:rsidRPr="00AA156B">
        <w:rPr>
          <w:rFonts w:ascii="Dark Courier" w:hAnsi="Dark Courier" w:cs="Courier New"/>
          <w:b w:val="0"/>
          <w:bCs/>
          <w:sz w:val="22"/>
          <w:szCs w:val="22"/>
        </w:rPr>
        <w:tab/>
        <w: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 w:val="22"/>
          <w:szCs w:val="22"/>
        </w:rPr>
      </w:pP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 w:val="22"/>
          <w:szCs w:val="22"/>
        </w:rPr>
      </w:pPr>
      <w:r w:rsidRPr="00AA156B">
        <w:rPr>
          <w:rFonts w:ascii="Dark Courier" w:hAnsi="Dark Courier" w:cs="Courier New"/>
          <w:b w:val="0"/>
          <w:bCs/>
          <w:sz w:val="22"/>
          <w:szCs w:val="22"/>
        </w:rPr>
        <w:t xml:space="preserve">Gerald F. </w:t>
      </w:r>
      <w:proofErr w:type="spellStart"/>
      <w:r w:rsidRPr="00AA156B">
        <w:rPr>
          <w:rFonts w:ascii="Dark Courier" w:hAnsi="Dark Courier" w:cs="Courier New"/>
          <w:b w:val="0"/>
          <w:bCs/>
          <w:sz w:val="22"/>
          <w:szCs w:val="22"/>
        </w:rPr>
        <w:t>Strubinger</w:t>
      </w:r>
      <w:proofErr w:type="spellEnd"/>
      <w:r w:rsidRPr="00AA156B">
        <w:rPr>
          <w:rFonts w:ascii="Dark Courier" w:hAnsi="Dark Courier" w:cs="Courier New"/>
          <w:b w:val="0"/>
          <w:bCs/>
          <w:sz w:val="22"/>
          <w:szCs w:val="22"/>
        </w:rPr>
        <w:t>, Jr., Esquire</w:t>
      </w:r>
      <w:r w:rsidRPr="00AA156B">
        <w:rPr>
          <w:rFonts w:ascii="Dark Courier" w:hAnsi="Dark Courier" w:cs="Courier New"/>
          <w:b w:val="0"/>
          <w:bCs/>
          <w:sz w:val="22"/>
          <w:szCs w:val="22"/>
        </w:rPr>
        <w:tab/>
      </w:r>
      <w:r w:rsidRPr="00AA156B">
        <w:rPr>
          <w:rFonts w:ascii="Dark Courier" w:hAnsi="Dark Courier" w:cs="Courier New"/>
          <w:b w:val="0"/>
          <w:bCs/>
          <w:sz w:val="22"/>
          <w:szCs w:val="22"/>
        </w:rPr>
        <w:tab/>
        <w:t>Counsel for Plaintiff</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 w:val="22"/>
          <w:szCs w:val="22"/>
        </w:rPr>
      </w:pPr>
      <w:r w:rsidRPr="00AA156B">
        <w:rPr>
          <w:rFonts w:ascii="Dark Courier" w:hAnsi="Dark Courier" w:cs="Courier New"/>
          <w:b w:val="0"/>
          <w:bCs/>
          <w:sz w:val="22"/>
          <w:szCs w:val="22"/>
        </w:rPr>
        <w:t xml:space="preserve">James R. </w:t>
      </w:r>
      <w:proofErr w:type="spellStart"/>
      <w:r w:rsidRPr="00AA156B">
        <w:rPr>
          <w:rFonts w:ascii="Dark Courier" w:hAnsi="Dark Courier" w:cs="Courier New"/>
          <w:b w:val="0"/>
          <w:bCs/>
          <w:sz w:val="22"/>
          <w:szCs w:val="22"/>
        </w:rPr>
        <w:t>Nanovic</w:t>
      </w:r>
      <w:proofErr w:type="spellEnd"/>
      <w:r w:rsidRPr="00AA156B">
        <w:rPr>
          <w:rFonts w:ascii="Dark Courier" w:hAnsi="Dark Courier" w:cs="Courier New"/>
          <w:b w:val="0"/>
          <w:bCs/>
          <w:sz w:val="22"/>
          <w:szCs w:val="22"/>
        </w:rPr>
        <w:t>, Esquire</w:t>
      </w:r>
      <w:r w:rsidRPr="00AA156B">
        <w:rPr>
          <w:rFonts w:ascii="Dark Courier" w:hAnsi="Dark Courier" w:cs="Courier New"/>
          <w:b w:val="0"/>
          <w:bCs/>
          <w:sz w:val="22"/>
          <w:szCs w:val="22"/>
        </w:rPr>
        <w:tab/>
      </w:r>
      <w:r w:rsidRPr="00AA156B">
        <w:rPr>
          <w:rFonts w:ascii="Dark Courier" w:hAnsi="Dark Courier" w:cs="Courier New"/>
          <w:b w:val="0"/>
          <w:bCs/>
          <w:sz w:val="22"/>
          <w:szCs w:val="22"/>
        </w:rPr>
        <w:tab/>
      </w:r>
      <w:r w:rsidRPr="00AA156B">
        <w:rPr>
          <w:rFonts w:ascii="Dark Courier" w:hAnsi="Dark Courier" w:cs="Courier New"/>
          <w:b w:val="0"/>
          <w:bCs/>
          <w:sz w:val="22"/>
          <w:szCs w:val="22"/>
        </w:rPr>
        <w:tab/>
        <w:t>Counsel for Defendant</w:t>
      </w:r>
    </w:p>
    <w:p w:rsidR="000B4E65" w:rsidRPr="00AA156B" w:rsidRDefault="000B4E65" w:rsidP="000B4E65">
      <w:pPr>
        <w:pStyle w:val="BodyText2"/>
        <w:tabs>
          <w:tab w:val="clear" w:pos="0"/>
          <w:tab w:val="clear" w:pos="72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60"/>
        </w:tabs>
        <w:spacing w:line="240" w:lineRule="auto"/>
        <w:ind w:left="0"/>
        <w:rPr>
          <w:rFonts w:ascii="Dark Courier" w:hAnsi="Dark Courier" w:cs="Courier New"/>
          <w:b w:val="0"/>
          <w:bCs/>
          <w:sz w:val="22"/>
          <w:szCs w:val="22"/>
        </w:rPr>
      </w:pPr>
    </w:p>
    <w:p w:rsidR="000B4E65" w:rsidRPr="00AA156B" w:rsidRDefault="000B4E65" w:rsidP="000B4E65">
      <w:pPr>
        <w:pStyle w:val="NoSpacing"/>
        <w:jc w:val="center"/>
        <w:rPr>
          <w:b/>
          <w:sz w:val="22"/>
          <w:szCs w:val="22"/>
        </w:rPr>
      </w:pPr>
      <w:r w:rsidRPr="00AA156B">
        <w:rPr>
          <w:b/>
          <w:sz w:val="22"/>
          <w:szCs w:val="22"/>
          <w:u w:val="single"/>
        </w:rPr>
        <w:t>ORDER OF COURT</w:t>
      </w:r>
    </w:p>
    <w:p w:rsidR="000B4E65" w:rsidRPr="00AA156B" w:rsidRDefault="000B4E65" w:rsidP="000B4E65">
      <w:pPr>
        <w:pStyle w:val="NoSpacing"/>
        <w:rPr>
          <w:b/>
          <w:sz w:val="22"/>
          <w:szCs w:val="22"/>
        </w:rPr>
      </w:pPr>
    </w:p>
    <w:p w:rsidR="000B4E65" w:rsidRPr="00AA156B" w:rsidRDefault="000B4E65" w:rsidP="000B4E65">
      <w:pPr>
        <w:pStyle w:val="NoSpacing"/>
        <w:spacing w:line="480" w:lineRule="auto"/>
        <w:jc w:val="both"/>
        <w:rPr>
          <w:sz w:val="22"/>
          <w:szCs w:val="22"/>
        </w:rPr>
      </w:pPr>
      <w:r w:rsidRPr="00AA156B">
        <w:rPr>
          <w:b/>
          <w:sz w:val="22"/>
          <w:szCs w:val="22"/>
        </w:rPr>
        <w:tab/>
        <w:t xml:space="preserve">AND NOW, </w:t>
      </w:r>
      <w:r w:rsidRPr="00AA156B">
        <w:rPr>
          <w:sz w:val="22"/>
          <w:szCs w:val="22"/>
        </w:rPr>
        <w:t xml:space="preserve">to wit, this </w:t>
      </w:r>
      <w:r w:rsidR="00C911EC" w:rsidRPr="00AA156B">
        <w:rPr>
          <w:sz w:val="22"/>
          <w:szCs w:val="22"/>
        </w:rPr>
        <w:t>2</w:t>
      </w:r>
      <w:r w:rsidR="00C911EC" w:rsidRPr="00AA156B">
        <w:rPr>
          <w:sz w:val="22"/>
          <w:szCs w:val="22"/>
          <w:vertAlign w:val="superscript"/>
        </w:rPr>
        <w:t>nd</w:t>
      </w:r>
      <w:r w:rsidR="00C911EC" w:rsidRPr="00AA156B">
        <w:rPr>
          <w:sz w:val="22"/>
          <w:szCs w:val="22"/>
        </w:rPr>
        <w:t xml:space="preserve"> day of April</w:t>
      </w:r>
      <w:r w:rsidRPr="00AA156B">
        <w:rPr>
          <w:sz w:val="22"/>
          <w:szCs w:val="22"/>
        </w:rPr>
        <w:t>, 2012, upo</w:t>
      </w:r>
      <w:r w:rsidR="00BE3DF4" w:rsidRPr="00AA156B">
        <w:rPr>
          <w:sz w:val="22"/>
          <w:szCs w:val="22"/>
        </w:rPr>
        <w:t xml:space="preserve">n consideration of the </w:t>
      </w:r>
      <w:r w:rsidRPr="00AA156B">
        <w:rPr>
          <w:sz w:val="22"/>
          <w:szCs w:val="22"/>
        </w:rPr>
        <w:t xml:space="preserve">“Petition for Stay </w:t>
      </w:r>
      <w:r w:rsidR="009A1F52" w:rsidRPr="00AA156B">
        <w:rPr>
          <w:sz w:val="22"/>
          <w:szCs w:val="22"/>
        </w:rPr>
        <w:t>of Judicial Sale</w:t>
      </w:r>
      <w:r w:rsidR="00BE3DF4" w:rsidRPr="00AA156B">
        <w:rPr>
          <w:sz w:val="22"/>
          <w:szCs w:val="22"/>
        </w:rPr>
        <w:t>”</w:t>
      </w:r>
      <w:r w:rsidR="009A1F52" w:rsidRPr="00AA156B">
        <w:rPr>
          <w:sz w:val="22"/>
          <w:szCs w:val="22"/>
        </w:rPr>
        <w:t xml:space="preserve"> filed by Ridgewood </w:t>
      </w:r>
      <w:r w:rsidR="00983F68" w:rsidRPr="00AA156B">
        <w:rPr>
          <w:sz w:val="22"/>
          <w:szCs w:val="22"/>
        </w:rPr>
        <w:t xml:space="preserve">Country Estates </w:t>
      </w:r>
      <w:r w:rsidR="009A1F52" w:rsidRPr="00AA156B">
        <w:rPr>
          <w:sz w:val="22"/>
          <w:szCs w:val="22"/>
        </w:rPr>
        <w:t>Homeowners’ Association, Inc.,</w:t>
      </w:r>
      <w:r w:rsidR="00BE3DF4" w:rsidRPr="00AA156B">
        <w:rPr>
          <w:sz w:val="22"/>
          <w:szCs w:val="22"/>
        </w:rPr>
        <w:t xml:space="preserve"> the </w:t>
      </w:r>
      <w:r w:rsidR="009A1F52" w:rsidRPr="00AA156B">
        <w:rPr>
          <w:sz w:val="22"/>
          <w:szCs w:val="22"/>
        </w:rPr>
        <w:t>Carbon County Tax Claim Bureau’s</w:t>
      </w:r>
      <w:r w:rsidRPr="00AA156B">
        <w:rPr>
          <w:sz w:val="22"/>
          <w:szCs w:val="22"/>
        </w:rPr>
        <w:t xml:space="preserve"> Answer thereto, the briefs of counsel, and following a</w:t>
      </w:r>
      <w:r w:rsidR="004C11C5" w:rsidRPr="00AA156B">
        <w:rPr>
          <w:sz w:val="22"/>
          <w:szCs w:val="22"/>
        </w:rPr>
        <w:t>n evidentiary</w:t>
      </w:r>
      <w:r w:rsidRPr="00AA156B">
        <w:rPr>
          <w:sz w:val="22"/>
          <w:szCs w:val="22"/>
        </w:rPr>
        <w:t xml:space="preserve"> hearing thereon,</w:t>
      </w:r>
      <w:r w:rsidR="00EB0150" w:rsidRPr="00AA156B">
        <w:rPr>
          <w:sz w:val="22"/>
          <w:szCs w:val="22"/>
        </w:rPr>
        <w:t xml:space="preserve"> and in accordance with our Memorandum Opinion of this same date,</w:t>
      </w:r>
      <w:r w:rsidRPr="00AA156B">
        <w:rPr>
          <w:sz w:val="22"/>
          <w:szCs w:val="22"/>
        </w:rPr>
        <w:t xml:space="preserve"> it is hereby </w:t>
      </w:r>
      <w:r w:rsidRPr="00AA156B">
        <w:rPr>
          <w:b/>
          <w:sz w:val="22"/>
          <w:szCs w:val="22"/>
        </w:rPr>
        <w:t>ORDERED and DECREED</w:t>
      </w:r>
      <w:r w:rsidRPr="00AA156B">
        <w:rPr>
          <w:sz w:val="22"/>
          <w:szCs w:val="22"/>
        </w:rPr>
        <w:t xml:space="preserve"> that the request</w:t>
      </w:r>
      <w:r w:rsidR="009A1F52" w:rsidRPr="00AA156B">
        <w:rPr>
          <w:sz w:val="22"/>
          <w:szCs w:val="22"/>
        </w:rPr>
        <w:t xml:space="preserve"> of Ridgewood Country Estates Homeowners’ Assoc</w:t>
      </w:r>
      <w:r w:rsidR="0006017A">
        <w:rPr>
          <w:sz w:val="22"/>
          <w:szCs w:val="22"/>
        </w:rPr>
        <w:t>i</w:t>
      </w:r>
      <w:r w:rsidR="009A1F52" w:rsidRPr="00AA156B">
        <w:rPr>
          <w:sz w:val="22"/>
          <w:szCs w:val="22"/>
        </w:rPr>
        <w:t>ation, Inc.</w:t>
      </w:r>
      <w:r w:rsidRPr="00AA156B">
        <w:rPr>
          <w:sz w:val="22"/>
          <w:szCs w:val="22"/>
        </w:rPr>
        <w:t xml:space="preserve"> to expunge the delinquent </w:t>
      </w:r>
      <w:r w:rsidR="009A1F52" w:rsidRPr="00AA156B">
        <w:rPr>
          <w:sz w:val="22"/>
          <w:szCs w:val="22"/>
        </w:rPr>
        <w:t>real estate taxes which were levied on</w:t>
      </w:r>
      <w:r w:rsidRPr="00AA156B">
        <w:rPr>
          <w:sz w:val="22"/>
          <w:szCs w:val="22"/>
        </w:rPr>
        <w:t xml:space="preserve"> the subject premises</w:t>
      </w:r>
      <w:r w:rsidR="009A1F52" w:rsidRPr="00AA156B">
        <w:rPr>
          <w:sz w:val="22"/>
          <w:szCs w:val="22"/>
        </w:rPr>
        <w:t xml:space="preserve"> for tax years 2006 and 2007</w:t>
      </w:r>
      <w:r w:rsidRPr="00AA156B">
        <w:rPr>
          <w:sz w:val="22"/>
          <w:szCs w:val="22"/>
        </w:rPr>
        <w:t xml:space="preserve"> </w:t>
      </w:r>
      <w:r w:rsidR="009A1F52" w:rsidRPr="00AA156B">
        <w:rPr>
          <w:sz w:val="22"/>
          <w:szCs w:val="22"/>
        </w:rPr>
        <w:t>is</w:t>
      </w:r>
      <w:r w:rsidRPr="00AA156B">
        <w:rPr>
          <w:sz w:val="22"/>
          <w:szCs w:val="22"/>
        </w:rPr>
        <w:t xml:space="preserve"> </w:t>
      </w:r>
      <w:r w:rsidRPr="00AA156B">
        <w:rPr>
          <w:b/>
          <w:sz w:val="22"/>
          <w:szCs w:val="22"/>
        </w:rPr>
        <w:t>DENIED</w:t>
      </w:r>
      <w:r w:rsidRPr="00AA156B">
        <w:rPr>
          <w:sz w:val="22"/>
          <w:szCs w:val="22"/>
        </w:rPr>
        <w:t xml:space="preserve">. </w:t>
      </w:r>
    </w:p>
    <w:p w:rsidR="00AA156B" w:rsidRPr="00AA156B" w:rsidRDefault="000B4E65" w:rsidP="000B4E65">
      <w:pPr>
        <w:pStyle w:val="NoSpacing"/>
        <w:spacing w:line="480" w:lineRule="auto"/>
        <w:jc w:val="both"/>
        <w:rPr>
          <w:sz w:val="22"/>
          <w:szCs w:val="22"/>
        </w:rPr>
      </w:pPr>
      <w:r w:rsidRPr="00AA156B">
        <w:rPr>
          <w:sz w:val="22"/>
          <w:szCs w:val="22"/>
        </w:rPr>
        <w:tab/>
        <w:t xml:space="preserve">It is </w:t>
      </w:r>
      <w:r w:rsidRPr="00AA156B">
        <w:rPr>
          <w:b/>
          <w:sz w:val="22"/>
          <w:szCs w:val="22"/>
        </w:rPr>
        <w:t>FURTHER ORDERED and DECREED</w:t>
      </w:r>
      <w:r w:rsidRPr="00AA156B">
        <w:rPr>
          <w:sz w:val="22"/>
          <w:szCs w:val="22"/>
        </w:rPr>
        <w:t xml:space="preserve"> that the stay of the judicial sale of the subject premises imposed by this Court’s Order of November 16, 2011 is </w:t>
      </w:r>
      <w:r w:rsidRPr="00AA156B">
        <w:rPr>
          <w:b/>
          <w:sz w:val="22"/>
          <w:szCs w:val="22"/>
        </w:rPr>
        <w:t>LIFTED</w:t>
      </w:r>
      <w:r w:rsidRPr="00AA156B">
        <w:rPr>
          <w:sz w:val="22"/>
          <w:szCs w:val="22"/>
        </w:rPr>
        <w:t xml:space="preserve">, and the subject premises shall be listed for </w:t>
      </w:r>
      <w:r w:rsidR="00B23E24">
        <w:rPr>
          <w:sz w:val="22"/>
          <w:szCs w:val="22"/>
        </w:rPr>
        <w:t>and sold at ju</w:t>
      </w:r>
      <w:r w:rsidR="001866EE">
        <w:rPr>
          <w:sz w:val="22"/>
          <w:szCs w:val="22"/>
        </w:rPr>
        <w:t>dicial sale unless the aforesaid delinquent real estate taxes are</w:t>
      </w:r>
      <w:r w:rsidR="00B23E24">
        <w:rPr>
          <w:sz w:val="22"/>
          <w:szCs w:val="22"/>
        </w:rPr>
        <w:t xml:space="preserve"> paid by Ridgewood Country Estates Homeowners’ Association, Inc</w:t>
      </w:r>
      <w:r w:rsidRPr="00AA156B">
        <w:rPr>
          <w:sz w:val="22"/>
          <w:szCs w:val="22"/>
        </w:rPr>
        <w:t xml:space="preserve">. </w:t>
      </w:r>
    </w:p>
    <w:p w:rsidR="000B4E65" w:rsidRPr="00AA156B" w:rsidRDefault="000B4E65" w:rsidP="000B4E65">
      <w:pPr>
        <w:pStyle w:val="NoSpacing"/>
        <w:ind w:left="4320" w:firstLine="720"/>
        <w:rPr>
          <w:b/>
          <w:sz w:val="22"/>
          <w:szCs w:val="22"/>
        </w:rPr>
      </w:pPr>
      <w:r w:rsidRPr="00AA156B">
        <w:rPr>
          <w:b/>
          <w:sz w:val="22"/>
          <w:szCs w:val="22"/>
        </w:rPr>
        <w:t>BY THE COURT:</w:t>
      </w:r>
    </w:p>
    <w:p w:rsidR="000B4E65" w:rsidRPr="00AA156B" w:rsidRDefault="000B4E65" w:rsidP="000B4E65">
      <w:pPr>
        <w:pStyle w:val="NoSpacing"/>
        <w:rPr>
          <w:b/>
          <w:sz w:val="22"/>
          <w:szCs w:val="22"/>
        </w:rPr>
      </w:pPr>
    </w:p>
    <w:p w:rsidR="000B4E65" w:rsidRPr="00AA156B" w:rsidRDefault="000B4E65" w:rsidP="000B4E65">
      <w:pPr>
        <w:pStyle w:val="NoSpacing"/>
        <w:rPr>
          <w:b/>
          <w:sz w:val="22"/>
          <w:szCs w:val="22"/>
        </w:rPr>
      </w:pPr>
    </w:p>
    <w:p w:rsidR="000B4E65" w:rsidRPr="00AA156B" w:rsidRDefault="000B4E65" w:rsidP="000B4E65">
      <w:pPr>
        <w:pStyle w:val="NoSpacing"/>
        <w:rPr>
          <w:b/>
          <w:sz w:val="22"/>
          <w:szCs w:val="22"/>
        </w:rPr>
      </w:pPr>
      <w:r w:rsidRPr="00AA156B">
        <w:rPr>
          <w:b/>
          <w:sz w:val="22"/>
          <w:szCs w:val="22"/>
        </w:rPr>
        <w:tab/>
      </w:r>
      <w:r w:rsidRPr="00AA156B">
        <w:rPr>
          <w:b/>
          <w:sz w:val="22"/>
          <w:szCs w:val="22"/>
        </w:rPr>
        <w:tab/>
      </w:r>
      <w:r w:rsidRPr="00AA156B">
        <w:rPr>
          <w:b/>
          <w:sz w:val="22"/>
          <w:szCs w:val="22"/>
        </w:rPr>
        <w:tab/>
      </w:r>
      <w:r w:rsidRPr="00AA156B">
        <w:rPr>
          <w:b/>
          <w:sz w:val="22"/>
          <w:szCs w:val="22"/>
        </w:rPr>
        <w:tab/>
      </w:r>
      <w:r w:rsidRPr="00AA156B">
        <w:rPr>
          <w:b/>
          <w:sz w:val="22"/>
          <w:szCs w:val="22"/>
        </w:rPr>
        <w:tab/>
      </w:r>
      <w:r w:rsidRPr="00AA156B">
        <w:rPr>
          <w:b/>
          <w:sz w:val="22"/>
          <w:szCs w:val="22"/>
        </w:rPr>
        <w:tab/>
      </w:r>
      <w:r w:rsidRPr="00AA156B">
        <w:rPr>
          <w:b/>
          <w:sz w:val="22"/>
          <w:szCs w:val="22"/>
        </w:rPr>
        <w:tab/>
        <w:t>_____________________________</w:t>
      </w:r>
    </w:p>
    <w:p w:rsidR="003622C1" w:rsidRPr="00B23E24" w:rsidRDefault="000B4E65" w:rsidP="00B23E24">
      <w:pPr>
        <w:pStyle w:val="NoSpacing"/>
        <w:rPr>
          <w:b/>
          <w:sz w:val="22"/>
          <w:szCs w:val="22"/>
        </w:rPr>
      </w:pPr>
      <w:r w:rsidRPr="00AA156B">
        <w:rPr>
          <w:b/>
          <w:sz w:val="22"/>
          <w:szCs w:val="22"/>
        </w:rPr>
        <w:tab/>
      </w:r>
      <w:r w:rsidRPr="00AA156B">
        <w:rPr>
          <w:b/>
          <w:sz w:val="22"/>
          <w:szCs w:val="22"/>
        </w:rPr>
        <w:tab/>
      </w:r>
      <w:r w:rsidRPr="00AA156B">
        <w:rPr>
          <w:b/>
          <w:sz w:val="22"/>
          <w:szCs w:val="22"/>
        </w:rPr>
        <w:tab/>
      </w:r>
      <w:r w:rsidRPr="00AA156B">
        <w:rPr>
          <w:b/>
          <w:sz w:val="22"/>
          <w:szCs w:val="22"/>
        </w:rPr>
        <w:tab/>
      </w:r>
      <w:r w:rsidRPr="00AA156B">
        <w:rPr>
          <w:b/>
          <w:sz w:val="22"/>
          <w:szCs w:val="22"/>
        </w:rPr>
        <w:tab/>
      </w:r>
      <w:r w:rsidRPr="00AA156B">
        <w:rPr>
          <w:b/>
          <w:sz w:val="22"/>
          <w:szCs w:val="22"/>
        </w:rPr>
        <w:tab/>
      </w:r>
      <w:r w:rsidRPr="00AA156B">
        <w:rPr>
          <w:b/>
          <w:sz w:val="22"/>
          <w:szCs w:val="22"/>
        </w:rPr>
        <w:tab/>
        <w:t xml:space="preserve">Steven R. </w:t>
      </w:r>
      <w:proofErr w:type="spellStart"/>
      <w:r w:rsidRPr="00AA156B">
        <w:rPr>
          <w:b/>
          <w:sz w:val="22"/>
          <w:szCs w:val="22"/>
        </w:rPr>
        <w:t>Serfass</w:t>
      </w:r>
      <w:proofErr w:type="spellEnd"/>
      <w:r w:rsidRPr="00AA156B">
        <w:rPr>
          <w:b/>
          <w:sz w:val="22"/>
          <w:szCs w:val="22"/>
        </w:rPr>
        <w:t>, J.</w:t>
      </w:r>
    </w:p>
    <w:sectPr w:rsidR="003622C1" w:rsidRPr="00B23E24" w:rsidSect="0039383F">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8CF" w:rsidRDefault="00DE78CF">
      <w:r>
        <w:separator/>
      </w:r>
    </w:p>
  </w:endnote>
  <w:endnote w:type="continuationSeparator" w:id="0">
    <w:p w:rsidR="00DE78CF" w:rsidRDefault="00DE7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rk Courier">
    <w:panose1 w:val="02070409020205020404"/>
    <w:charset w:val="00"/>
    <w:family w:val="modern"/>
    <w:pitch w:val="fixed"/>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8CF" w:rsidRPr="00243F78" w:rsidRDefault="00DE78CF" w:rsidP="00CC019C">
    <w:pPr>
      <w:pStyle w:val="Footer"/>
      <w:jc w:val="center"/>
      <w:rPr>
        <w:rFonts w:ascii="Dark Courier" w:hAnsi="Dark Courier" w:cs="Courier New"/>
        <w:b w:val="0"/>
      </w:rPr>
    </w:pPr>
    <w:r w:rsidRPr="00243F78">
      <w:rPr>
        <w:rFonts w:ascii="Dark Courier" w:hAnsi="Dark Courier" w:cs="Courier New"/>
        <w:b w:val="0"/>
      </w:rPr>
      <w:t>[FS-</w:t>
    </w:r>
    <w:r w:rsidR="009A1F52">
      <w:rPr>
        <w:rFonts w:ascii="Dark Courier" w:hAnsi="Dark Courier" w:cs="Courier New"/>
        <w:b w:val="0"/>
      </w:rPr>
      <w:t>18</w:t>
    </w:r>
    <w:r w:rsidRPr="00243F78">
      <w:rPr>
        <w:rFonts w:ascii="Dark Courier" w:hAnsi="Dark Courier" w:cs="Courier New"/>
        <w:b w:val="0"/>
      </w:rPr>
      <w:t>-</w:t>
    </w:r>
    <w:r w:rsidR="009A1F52">
      <w:rPr>
        <w:rFonts w:ascii="Dark Courier" w:hAnsi="Dark Courier" w:cs="Courier New"/>
        <w:b w:val="0"/>
      </w:rPr>
      <w:t>12</w:t>
    </w:r>
    <w:r w:rsidRPr="00243F78">
      <w:rPr>
        <w:rFonts w:ascii="Dark Courier" w:hAnsi="Dark Courier" w:cs="Courier New"/>
        <w:b w:val="0"/>
      </w:rPr>
      <w:t>]</w:t>
    </w:r>
  </w:p>
  <w:p w:rsidR="00DE78CF" w:rsidRPr="00243F78" w:rsidRDefault="008F6A4A" w:rsidP="00CC019C">
    <w:pPr>
      <w:pStyle w:val="Footer"/>
      <w:jc w:val="center"/>
      <w:rPr>
        <w:rFonts w:ascii="Dark Courier" w:hAnsi="Dark Courier"/>
        <w:b w:val="0"/>
      </w:rPr>
    </w:pPr>
    <w:r w:rsidRPr="00243F78">
      <w:rPr>
        <w:rStyle w:val="PageNumber"/>
        <w:rFonts w:ascii="Dark Courier" w:hAnsi="Dark Courier" w:cs="Courier New"/>
        <w:b w:val="0"/>
      </w:rPr>
      <w:fldChar w:fldCharType="begin"/>
    </w:r>
    <w:r w:rsidR="00DE78CF" w:rsidRPr="00243F78">
      <w:rPr>
        <w:rStyle w:val="PageNumber"/>
        <w:rFonts w:ascii="Dark Courier" w:hAnsi="Dark Courier" w:cs="Courier New"/>
        <w:b w:val="0"/>
      </w:rPr>
      <w:instrText xml:space="preserve"> PAGE </w:instrText>
    </w:r>
    <w:r w:rsidRPr="00243F78">
      <w:rPr>
        <w:rStyle w:val="PageNumber"/>
        <w:rFonts w:ascii="Dark Courier" w:hAnsi="Dark Courier" w:cs="Courier New"/>
        <w:b w:val="0"/>
      </w:rPr>
      <w:fldChar w:fldCharType="separate"/>
    </w:r>
    <w:r w:rsidR="001866EE">
      <w:rPr>
        <w:rStyle w:val="PageNumber"/>
        <w:rFonts w:ascii="Dark Courier" w:hAnsi="Dark Courier" w:cs="Courier New"/>
        <w:b w:val="0"/>
        <w:noProof/>
      </w:rPr>
      <w:t>7</w:t>
    </w:r>
    <w:r w:rsidRPr="00243F78">
      <w:rPr>
        <w:rStyle w:val="PageNumber"/>
        <w:rFonts w:ascii="Dark Courier" w:hAnsi="Dark Courier" w:cs="Courier New"/>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8CF" w:rsidRPr="00883D6F" w:rsidRDefault="00DE78CF" w:rsidP="00CC019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8CF" w:rsidRDefault="00DE78CF">
      <w:r>
        <w:separator/>
      </w:r>
    </w:p>
  </w:footnote>
  <w:footnote w:type="continuationSeparator" w:id="0">
    <w:p w:rsidR="00DE78CF" w:rsidRDefault="00DE7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ACAA8C"/>
    <w:lvl w:ilvl="0">
      <w:start w:val="1"/>
      <w:numFmt w:val="decimal"/>
      <w:lvlText w:val="%1."/>
      <w:lvlJc w:val="left"/>
      <w:pPr>
        <w:tabs>
          <w:tab w:val="num" w:pos="1800"/>
        </w:tabs>
        <w:ind w:left="1800" w:hanging="360"/>
      </w:pPr>
    </w:lvl>
  </w:abstractNum>
  <w:abstractNum w:abstractNumId="1">
    <w:nsid w:val="FFFFFF7D"/>
    <w:multiLevelType w:val="singleLevel"/>
    <w:tmpl w:val="053C15F2"/>
    <w:lvl w:ilvl="0">
      <w:start w:val="1"/>
      <w:numFmt w:val="decimal"/>
      <w:lvlText w:val="%1."/>
      <w:lvlJc w:val="left"/>
      <w:pPr>
        <w:tabs>
          <w:tab w:val="num" w:pos="1440"/>
        </w:tabs>
        <w:ind w:left="1440" w:hanging="360"/>
      </w:pPr>
    </w:lvl>
  </w:abstractNum>
  <w:abstractNum w:abstractNumId="2">
    <w:nsid w:val="FFFFFF7E"/>
    <w:multiLevelType w:val="singleLevel"/>
    <w:tmpl w:val="2C9A7E3A"/>
    <w:lvl w:ilvl="0">
      <w:start w:val="1"/>
      <w:numFmt w:val="decimal"/>
      <w:lvlText w:val="%1."/>
      <w:lvlJc w:val="left"/>
      <w:pPr>
        <w:tabs>
          <w:tab w:val="num" w:pos="1080"/>
        </w:tabs>
        <w:ind w:left="1080" w:hanging="360"/>
      </w:pPr>
    </w:lvl>
  </w:abstractNum>
  <w:abstractNum w:abstractNumId="3">
    <w:nsid w:val="FFFFFF7F"/>
    <w:multiLevelType w:val="singleLevel"/>
    <w:tmpl w:val="6A469800"/>
    <w:lvl w:ilvl="0">
      <w:start w:val="1"/>
      <w:numFmt w:val="decimal"/>
      <w:lvlText w:val="%1."/>
      <w:lvlJc w:val="left"/>
      <w:pPr>
        <w:tabs>
          <w:tab w:val="num" w:pos="720"/>
        </w:tabs>
        <w:ind w:left="720" w:hanging="360"/>
      </w:pPr>
    </w:lvl>
  </w:abstractNum>
  <w:abstractNum w:abstractNumId="4">
    <w:nsid w:val="FFFFFF80"/>
    <w:multiLevelType w:val="singleLevel"/>
    <w:tmpl w:val="CBF069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9094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224B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D613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DE99E4"/>
    <w:lvl w:ilvl="0">
      <w:start w:val="1"/>
      <w:numFmt w:val="decimal"/>
      <w:lvlText w:val="%1."/>
      <w:lvlJc w:val="left"/>
      <w:pPr>
        <w:tabs>
          <w:tab w:val="num" w:pos="360"/>
        </w:tabs>
        <w:ind w:left="360" w:hanging="360"/>
      </w:pPr>
    </w:lvl>
  </w:abstractNum>
  <w:abstractNum w:abstractNumId="9">
    <w:nsid w:val="FFFFFF89"/>
    <w:multiLevelType w:val="singleLevel"/>
    <w:tmpl w:val="7FD44F98"/>
    <w:lvl w:ilvl="0">
      <w:start w:val="1"/>
      <w:numFmt w:val="bullet"/>
      <w:lvlText w:val=""/>
      <w:lvlJc w:val="left"/>
      <w:pPr>
        <w:tabs>
          <w:tab w:val="num" w:pos="360"/>
        </w:tabs>
        <w:ind w:left="360" w:hanging="360"/>
      </w:pPr>
      <w:rPr>
        <w:rFonts w:ascii="Symbol" w:hAnsi="Symbol" w:hint="default"/>
      </w:rPr>
    </w:lvl>
  </w:abstractNum>
  <w:abstractNum w:abstractNumId="10">
    <w:nsid w:val="07BE37AD"/>
    <w:multiLevelType w:val="hybridMultilevel"/>
    <w:tmpl w:val="0096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D5424"/>
    <w:multiLevelType w:val="hybridMultilevel"/>
    <w:tmpl w:val="2D42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F6E90"/>
    <w:multiLevelType w:val="hybridMultilevel"/>
    <w:tmpl w:val="1E2258B0"/>
    <w:lvl w:ilvl="0" w:tplc="EE26D3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B058D"/>
    <w:multiLevelType w:val="hybridMultilevel"/>
    <w:tmpl w:val="FA8E9DC8"/>
    <w:lvl w:ilvl="0" w:tplc="BE728B78">
      <w:start w:val="1"/>
      <w:numFmt w:val="decimal"/>
      <w:lvlText w:val="%1."/>
      <w:lvlJc w:val="left"/>
      <w:pPr>
        <w:ind w:left="792" w:hanging="432"/>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633FC"/>
    <w:multiLevelType w:val="hybridMultilevel"/>
    <w:tmpl w:val="10503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0F66D8"/>
    <w:multiLevelType w:val="hybridMultilevel"/>
    <w:tmpl w:val="10DC2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2"/>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6DEE"/>
    <w:rsid w:val="000015EB"/>
    <w:rsid w:val="00003C41"/>
    <w:rsid w:val="00011724"/>
    <w:rsid w:val="00011B06"/>
    <w:rsid w:val="000121B8"/>
    <w:rsid w:val="000124C7"/>
    <w:rsid w:val="0002308A"/>
    <w:rsid w:val="0003570A"/>
    <w:rsid w:val="0004130D"/>
    <w:rsid w:val="000424CC"/>
    <w:rsid w:val="000533F0"/>
    <w:rsid w:val="00054486"/>
    <w:rsid w:val="00057400"/>
    <w:rsid w:val="0005763C"/>
    <w:rsid w:val="0006017A"/>
    <w:rsid w:val="000649C8"/>
    <w:rsid w:val="000703C4"/>
    <w:rsid w:val="00073914"/>
    <w:rsid w:val="00084504"/>
    <w:rsid w:val="000846BE"/>
    <w:rsid w:val="00084B24"/>
    <w:rsid w:val="00092A0E"/>
    <w:rsid w:val="00093DE8"/>
    <w:rsid w:val="000A58AF"/>
    <w:rsid w:val="000A7817"/>
    <w:rsid w:val="000B4E65"/>
    <w:rsid w:val="000B5D8A"/>
    <w:rsid w:val="000C18D4"/>
    <w:rsid w:val="000C38B7"/>
    <w:rsid w:val="000C62F9"/>
    <w:rsid w:val="000C6E66"/>
    <w:rsid w:val="000D18FC"/>
    <w:rsid w:val="000E2F7C"/>
    <w:rsid w:val="000E7328"/>
    <w:rsid w:val="000F6A45"/>
    <w:rsid w:val="00113512"/>
    <w:rsid w:val="001207FE"/>
    <w:rsid w:val="001209A4"/>
    <w:rsid w:val="00123150"/>
    <w:rsid w:val="00137579"/>
    <w:rsid w:val="00140C61"/>
    <w:rsid w:val="00144263"/>
    <w:rsid w:val="00147EAE"/>
    <w:rsid w:val="001547E2"/>
    <w:rsid w:val="00165E0C"/>
    <w:rsid w:val="00171FB5"/>
    <w:rsid w:val="001733CA"/>
    <w:rsid w:val="00176B43"/>
    <w:rsid w:val="00177797"/>
    <w:rsid w:val="00183EF0"/>
    <w:rsid w:val="00184BE8"/>
    <w:rsid w:val="00185EB9"/>
    <w:rsid w:val="001866EE"/>
    <w:rsid w:val="00187143"/>
    <w:rsid w:val="001A23EE"/>
    <w:rsid w:val="001A517D"/>
    <w:rsid w:val="001A6B71"/>
    <w:rsid w:val="001B15F3"/>
    <w:rsid w:val="001B3D2D"/>
    <w:rsid w:val="001B4A99"/>
    <w:rsid w:val="001B60D2"/>
    <w:rsid w:val="001C1883"/>
    <w:rsid w:val="001C1E66"/>
    <w:rsid w:val="001C3943"/>
    <w:rsid w:val="001D0B37"/>
    <w:rsid w:val="001D0EEE"/>
    <w:rsid w:val="001D2676"/>
    <w:rsid w:val="001D701D"/>
    <w:rsid w:val="001D787D"/>
    <w:rsid w:val="001E0B50"/>
    <w:rsid w:val="001E21B3"/>
    <w:rsid w:val="001E3808"/>
    <w:rsid w:val="001E394C"/>
    <w:rsid w:val="001F049C"/>
    <w:rsid w:val="001F08E8"/>
    <w:rsid w:val="001F44E9"/>
    <w:rsid w:val="001F6DEF"/>
    <w:rsid w:val="001F720A"/>
    <w:rsid w:val="00210A5A"/>
    <w:rsid w:val="00212998"/>
    <w:rsid w:val="00223452"/>
    <w:rsid w:val="00225022"/>
    <w:rsid w:val="00225594"/>
    <w:rsid w:val="00225680"/>
    <w:rsid w:val="0022592B"/>
    <w:rsid w:val="0022645F"/>
    <w:rsid w:val="00235996"/>
    <w:rsid w:val="00241221"/>
    <w:rsid w:val="00243BA4"/>
    <w:rsid w:val="00243F78"/>
    <w:rsid w:val="00244575"/>
    <w:rsid w:val="00246C5A"/>
    <w:rsid w:val="0024745A"/>
    <w:rsid w:val="00247898"/>
    <w:rsid w:val="002519FF"/>
    <w:rsid w:val="00254D08"/>
    <w:rsid w:val="00254E6D"/>
    <w:rsid w:val="002649AC"/>
    <w:rsid w:val="00264B74"/>
    <w:rsid w:val="002650D4"/>
    <w:rsid w:val="00266066"/>
    <w:rsid w:val="00272ACB"/>
    <w:rsid w:val="002774DD"/>
    <w:rsid w:val="00285D17"/>
    <w:rsid w:val="0028646B"/>
    <w:rsid w:val="00287701"/>
    <w:rsid w:val="00292EF1"/>
    <w:rsid w:val="00295A77"/>
    <w:rsid w:val="00296F1F"/>
    <w:rsid w:val="00297006"/>
    <w:rsid w:val="002A2DCB"/>
    <w:rsid w:val="002A6383"/>
    <w:rsid w:val="002A794F"/>
    <w:rsid w:val="002B7004"/>
    <w:rsid w:val="002B783C"/>
    <w:rsid w:val="002C3E73"/>
    <w:rsid w:val="002D59B4"/>
    <w:rsid w:val="002E1F85"/>
    <w:rsid w:val="002E5435"/>
    <w:rsid w:val="002E624A"/>
    <w:rsid w:val="002E6DCA"/>
    <w:rsid w:val="002F3E99"/>
    <w:rsid w:val="002F7DB5"/>
    <w:rsid w:val="0030190B"/>
    <w:rsid w:val="003035BE"/>
    <w:rsid w:val="003108A8"/>
    <w:rsid w:val="003212B2"/>
    <w:rsid w:val="00325B10"/>
    <w:rsid w:val="00333D02"/>
    <w:rsid w:val="003415D9"/>
    <w:rsid w:val="00342FFC"/>
    <w:rsid w:val="003468A6"/>
    <w:rsid w:val="003512E3"/>
    <w:rsid w:val="00353768"/>
    <w:rsid w:val="00354338"/>
    <w:rsid w:val="003567CF"/>
    <w:rsid w:val="0035728D"/>
    <w:rsid w:val="003622C1"/>
    <w:rsid w:val="0036274E"/>
    <w:rsid w:val="00364466"/>
    <w:rsid w:val="00366B2A"/>
    <w:rsid w:val="00367BE1"/>
    <w:rsid w:val="00373C63"/>
    <w:rsid w:val="003753BD"/>
    <w:rsid w:val="0039383F"/>
    <w:rsid w:val="003961D9"/>
    <w:rsid w:val="003A6397"/>
    <w:rsid w:val="003A73A7"/>
    <w:rsid w:val="003B5272"/>
    <w:rsid w:val="003B65E2"/>
    <w:rsid w:val="003D2A93"/>
    <w:rsid w:val="003D2FFB"/>
    <w:rsid w:val="003D4D0B"/>
    <w:rsid w:val="003E1388"/>
    <w:rsid w:val="003E324A"/>
    <w:rsid w:val="003F267E"/>
    <w:rsid w:val="003F3268"/>
    <w:rsid w:val="003F4146"/>
    <w:rsid w:val="003F5430"/>
    <w:rsid w:val="003F64CD"/>
    <w:rsid w:val="00400511"/>
    <w:rsid w:val="00403710"/>
    <w:rsid w:val="00413417"/>
    <w:rsid w:val="00414165"/>
    <w:rsid w:val="00416B9A"/>
    <w:rsid w:val="00446721"/>
    <w:rsid w:val="004535FE"/>
    <w:rsid w:val="00460509"/>
    <w:rsid w:val="00463370"/>
    <w:rsid w:val="00464CAC"/>
    <w:rsid w:val="00465104"/>
    <w:rsid w:val="00472162"/>
    <w:rsid w:val="00473987"/>
    <w:rsid w:val="00481E4F"/>
    <w:rsid w:val="004849CE"/>
    <w:rsid w:val="00486A5D"/>
    <w:rsid w:val="00486C8F"/>
    <w:rsid w:val="00487450"/>
    <w:rsid w:val="00487796"/>
    <w:rsid w:val="00492B76"/>
    <w:rsid w:val="004A0888"/>
    <w:rsid w:val="004B06BB"/>
    <w:rsid w:val="004B2951"/>
    <w:rsid w:val="004B3EB2"/>
    <w:rsid w:val="004B56EB"/>
    <w:rsid w:val="004B6D53"/>
    <w:rsid w:val="004C01A2"/>
    <w:rsid w:val="004C11C5"/>
    <w:rsid w:val="004D152B"/>
    <w:rsid w:val="004E0C40"/>
    <w:rsid w:val="004F088D"/>
    <w:rsid w:val="004F249D"/>
    <w:rsid w:val="004F275D"/>
    <w:rsid w:val="0050420C"/>
    <w:rsid w:val="005062AA"/>
    <w:rsid w:val="00507FBE"/>
    <w:rsid w:val="00510B57"/>
    <w:rsid w:val="005126CD"/>
    <w:rsid w:val="00513661"/>
    <w:rsid w:val="00513921"/>
    <w:rsid w:val="0051450A"/>
    <w:rsid w:val="00542FBF"/>
    <w:rsid w:val="005448B0"/>
    <w:rsid w:val="005453EC"/>
    <w:rsid w:val="00547A98"/>
    <w:rsid w:val="005510C9"/>
    <w:rsid w:val="005524B8"/>
    <w:rsid w:val="005544F4"/>
    <w:rsid w:val="00556EF1"/>
    <w:rsid w:val="005659AC"/>
    <w:rsid w:val="00565E50"/>
    <w:rsid w:val="00573725"/>
    <w:rsid w:val="00575582"/>
    <w:rsid w:val="0058443F"/>
    <w:rsid w:val="005900B6"/>
    <w:rsid w:val="00593314"/>
    <w:rsid w:val="00597D63"/>
    <w:rsid w:val="005A6144"/>
    <w:rsid w:val="005A6C90"/>
    <w:rsid w:val="005B1AAC"/>
    <w:rsid w:val="005B5BF8"/>
    <w:rsid w:val="005B7161"/>
    <w:rsid w:val="005C4841"/>
    <w:rsid w:val="005C506F"/>
    <w:rsid w:val="005C59E5"/>
    <w:rsid w:val="005D1178"/>
    <w:rsid w:val="005D3FB7"/>
    <w:rsid w:val="005E370A"/>
    <w:rsid w:val="005E6344"/>
    <w:rsid w:val="005F35E5"/>
    <w:rsid w:val="006005BD"/>
    <w:rsid w:val="0061166A"/>
    <w:rsid w:val="00616058"/>
    <w:rsid w:val="00623A4A"/>
    <w:rsid w:val="006249D2"/>
    <w:rsid w:val="00624C45"/>
    <w:rsid w:val="00633226"/>
    <w:rsid w:val="00636953"/>
    <w:rsid w:val="00641B85"/>
    <w:rsid w:val="00644737"/>
    <w:rsid w:val="0064757E"/>
    <w:rsid w:val="0065068E"/>
    <w:rsid w:val="006538B4"/>
    <w:rsid w:val="00653BB1"/>
    <w:rsid w:val="006609DD"/>
    <w:rsid w:val="00661CD0"/>
    <w:rsid w:val="00676B17"/>
    <w:rsid w:val="00681424"/>
    <w:rsid w:val="006825B7"/>
    <w:rsid w:val="006864E1"/>
    <w:rsid w:val="006934E4"/>
    <w:rsid w:val="00696A41"/>
    <w:rsid w:val="006A6D59"/>
    <w:rsid w:val="006B1691"/>
    <w:rsid w:val="006B184D"/>
    <w:rsid w:val="006B3BA1"/>
    <w:rsid w:val="006C0644"/>
    <w:rsid w:val="006C15EA"/>
    <w:rsid w:val="006C6E53"/>
    <w:rsid w:val="006D3203"/>
    <w:rsid w:val="006D5B4E"/>
    <w:rsid w:val="006E03D7"/>
    <w:rsid w:val="006E3C7B"/>
    <w:rsid w:val="006E4020"/>
    <w:rsid w:val="006F10DE"/>
    <w:rsid w:val="006F2335"/>
    <w:rsid w:val="0070568E"/>
    <w:rsid w:val="00713D05"/>
    <w:rsid w:val="00721884"/>
    <w:rsid w:val="007221DF"/>
    <w:rsid w:val="00723274"/>
    <w:rsid w:val="007247E3"/>
    <w:rsid w:val="007364E5"/>
    <w:rsid w:val="007404A1"/>
    <w:rsid w:val="00745E37"/>
    <w:rsid w:val="00752B45"/>
    <w:rsid w:val="007530E9"/>
    <w:rsid w:val="00753B3D"/>
    <w:rsid w:val="0075690F"/>
    <w:rsid w:val="00774710"/>
    <w:rsid w:val="007801CE"/>
    <w:rsid w:val="00780D8C"/>
    <w:rsid w:val="00782046"/>
    <w:rsid w:val="0078268F"/>
    <w:rsid w:val="00784014"/>
    <w:rsid w:val="00785D1F"/>
    <w:rsid w:val="00786CBC"/>
    <w:rsid w:val="00790790"/>
    <w:rsid w:val="00792727"/>
    <w:rsid w:val="00795638"/>
    <w:rsid w:val="00796B20"/>
    <w:rsid w:val="007A048A"/>
    <w:rsid w:val="007A3478"/>
    <w:rsid w:val="007A5FAD"/>
    <w:rsid w:val="007B0662"/>
    <w:rsid w:val="007B1DEF"/>
    <w:rsid w:val="007B1FE1"/>
    <w:rsid w:val="007B578F"/>
    <w:rsid w:val="007B5EBC"/>
    <w:rsid w:val="007C1DEC"/>
    <w:rsid w:val="007C3316"/>
    <w:rsid w:val="007C3FCB"/>
    <w:rsid w:val="007D0398"/>
    <w:rsid w:val="007D37FA"/>
    <w:rsid w:val="007D6441"/>
    <w:rsid w:val="007E44B1"/>
    <w:rsid w:val="007E6CDD"/>
    <w:rsid w:val="007F2BEC"/>
    <w:rsid w:val="007F537C"/>
    <w:rsid w:val="007F5D9A"/>
    <w:rsid w:val="00800BD3"/>
    <w:rsid w:val="008045CA"/>
    <w:rsid w:val="00822A9E"/>
    <w:rsid w:val="00822E5A"/>
    <w:rsid w:val="00823FC5"/>
    <w:rsid w:val="008248C1"/>
    <w:rsid w:val="00827A30"/>
    <w:rsid w:val="00832C44"/>
    <w:rsid w:val="00836AAC"/>
    <w:rsid w:val="0084045B"/>
    <w:rsid w:val="00843FA7"/>
    <w:rsid w:val="00845388"/>
    <w:rsid w:val="008459F7"/>
    <w:rsid w:val="0085799B"/>
    <w:rsid w:val="00857CAD"/>
    <w:rsid w:val="00861333"/>
    <w:rsid w:val="008758EA"/>
    <w:rsid w:val="0087685E"/>
    <w:rsid w:val="0088169F"/>
    <w:rsid w:val="0088421D"/>
    <w:rsid w:val="0088659E"/>
    <w:rsid w:val="00897429"/>
    <w:rsid w:val="008A10C4"/>
    <w:rsid w:val="008A6167"/>
    <w:rsid w:val="008A66EB"/>
    <w:rsid w:val="008B14C0"/>
    <w:rsid w:val="008B1D2E"/>
    <w:rsid w:val="008B23C5"/>
    <w:rsid w:val="008C4524"/>
    <w:rsid w:val="008C5B62"/>
    <w:rsid w:val="008C73CC"/>
    <w:rsid w:val="008D3C88"/>
    <w:rsid w:val="008D4AB1"/>
    <w:rsid w:val="008E131C"/>
    <w:rsid w:val="008E2D1F"/>
    <w:rsid w:val="008E349A"/>
    <w:rsid w:val="008E6117"/>
    <w:rsid w:val="008F37DD"/>
    <w:rsid w:val="008F6A4A"/>
    <w:rsid w:val="00906E5D"/>
    <w:rsid w:val="009078B9"/>
    <w:rsid w:val="0092403D"/>
    <w:rsid w:val="009257C5"/>
    <w:rsid w:val="0092745E"/>
    <w:rsid w:val="00947317"/>
    <w:rsid w:val="009519EC"/>
    <w:rsid w:val="00953166"/>
    <w:rsid w:val="00957793"/>
    <w:rsid w:val="009715E6"/>
    <w:rsid w:val="00971EB3"/>
    <w:rsid w:val="009743FA"/>
    <w:rsid w:val="009760E4"/>
    <w:rsid w:val="0097792D"/>
    <w:rsid w:val="00983F68"/>
    <w:rsid w:val="00996378"/>
    <w:rsid w:val="009A0778"/>
    <w:rsid w:val="009A1F52"/>
    <w:rsid w:val="009A2798"/>
    <w:rsid w:val="009A4C9A"/>
    <w:rsid w:val="009B2C3C"/>
    <w:rsid w:val="009B476D"/>
    <w:rsid w:val="009D5D78"/>
    <w:rsid w:val="009E7E12"/>
    <w:rsid w:val="009F0DA2"/>
    <w:rsid w:val="009F1072"/>
    <w:rsid w:val="009F11DE"/>
    <w:rsid w:val="009F5A4C"/>
    <w:rsid w:val="00A02F54"/>
    <w:rsid w:val="00A113D8"/>
    <w:rsid w:val="00A127BF"/>
    <w:rsid w:val="00A128C1"/>
    <w:rsid w:val="00A12D82"/>
    <w:rsid w:val="00A20428"/>
    <w:rsid w:val="00A24A4C"/>
    <w:rsid w:val="00A25A93"/>
    <w:rsid w:val="00A25CB3"/>
    <w:rsid w:val="00A30485"/>
    <w:rsid w:val="00A3624B"/>
    <w:rsid w:val="00A43760"/>
    <w:rsid w:val="00A47C4A"/>
    <w:rsid w:val="00A5238B"/>
    <w:rsid w:val="00A54D50"/>
    <w:rsid w:val="00A578DE"/>
    <w:rsid w:val="00A627ED"/>
    <w:rsid w:val="00A62C5E"/>
    <w:rsid w:val="00A63351"/>
    <w:rsid w:val="00A65A0E"/>
    <w:rsid w:val="00A65A0F"/>
    <w:rsid w:val="00A676E0"/>
    <w:rsid w:val="00A7204F"/>
    <w:rsid w:val="00A7650C"/>
    <w:rsid w:val="00A8109F"/>
    <w:rsid w:val="00A82C11"/>
    <w:rsid w:val="00A82EAD"/>
    <w:rsid w:val="00A843E7"/>
    <w:rsid w:val="00A84682"/>
    <w:rsid w:val="00A90AAE"/>
    <w:rsid w:val="00A91AD6"/>
    <w:rsid w:val="00A93103"/>
    <w:rsid w:val="00AA156B"/>
    <w:rsid w:val="00AA3BB5"/>
    <w:rsid w:val="00AA3D92"/>
    <w:rsid w:val="00AA4D98"/>
    <w:rsid w:val="00AA7234"/>
    <w:rsid w:val="00AB3337"/>
    <w:rsid w:val="00AB63C6"/>
    <w:rsid w:val="00AB7D5A"/>
    <w:rsid w:val="00AB7F82"/>
    <w:rsid w:val="00AC0AE3"/>
    <w:rsid w:val="00AC4471"/>
    <w:rsid w:val="00AC6DEE"/>
    <w:rsid w:val="00AD0083"/>
    <w:rsid w:val="00AD485F"/>
    <w:rsid w:val="00AD6036"/>
    <w:rsid w:val="00AD61D8"/>
    <w:rsid w:val="00AE07E3"/>
    <w:rsid w:val="00AE5A98"/>
    <w:rsid w:val="00AF1755"/>
    <w:rsid w:val="00B002D1"/>
    <w:rsid w:val="00B00797"/>
    <w:rsid w:val="00B00F26"/>
    <w:rsid w:val="00B05091"/>
    <w:rsid w:val="00B11C62"/>
    <w:rsid w:val="00B20C54"/>
    <w:rsid w:val="00B23E24"/>
    <w:rsid w:val="00B25017"/>
    <w:rsid w:val="00B34593"/>
    <w:rsid w:val="00B47273"/>
    <w:rsid w:val="00B52671"/>
    <w:rsid w:val="00B54985"/>
    <w:rsid w:val="00B63DFC"/>
    <w:rsid w:val="00B66799"/>
    <w:rsid w:val="00B72D21"/>
    <w:rsid w:val="00B84B50"/>
    <w:rsid w:val="00B85285"/>
    <w:rsid w:val="00B85500"/>
    <w:rsid w:val="00B92EC2"/>
    <w:rsid w:val="00B930F6"/>
    <w:rsid w:val="00B934E7"/>
    <w:rsid w:val="00B93DE4"/>
    <w:rsid w:val="00B94820"/>
    <w:rsid w:val="00B95263"/>
    <w:rsid w:val="00B96DD9"/>
    <w:rsid w:val="00BA0A0D"/>
    <w:rsid w:val="00BA2A03"/>
    <w:rsid w:val="00BA7B94"/>
    <w:rsid w:val="00BB2EEF"/>
    <w:rsid w:val="00BB3A81"/>
    <w:rsid w:val="00BC11BC"/>
    <w:rsid w:val="00BC2404"/>
    <w:rsid w:val="00BD77B7"/>
    <w:rsid w:val="00BE0402"/>
    <w:rsid w:val="00BE0A4E"/>
    <w:rsid w:val="00BE2140"/>
    <w:rsid w:val="00BE33E2"/>
    <w:rsid w:val="00BE3DF4"/>
    <w:rsid w:val="00BE4AB1"/>
    <w:rsid w:val="00BE6608"/>
    <w:rsid w:val="00BF05EF"/>
    <w:rsid w:val="00BF6173"/>
    <w:rsid w:val="00C07448"/>
    <w:rsid w:val="00C15471"/>
    <w:rsid w:val="00C16575"/>
    <w:rsid w:val="00C20E11"/>
    <w:rsid w:val="00C24CF8"/>
    <w:rsid w:val="00C25D46"/>
    <w:rsid w:val="00C26D45"/>
    <w:rsid w:val="00C3286F"/>
    <w:rsid w:val="00C3568E"/>
    <w:rsid w:val="00C36E85"/>
    <w:rsid w:val="00C3742C"/>
    <w:rsid w:val="00C41470"/>
    <w:rsid w:val="00C417BC"/>
    <w:rsid w:val="00C43588"/>
    <w:rsid w:val="00C44A7D"/>
    <w:rsid w:val="00C46FFC"/>
    <w:rsid w:val="00C60918"/>
    <w:rsid w:val="00C6549D"/>
    <w:rsid w:val="00C6605A"/>
    <w:rsid w:val="00C66F81"/>
    <w:rsid w:val="00C703AD"/>
    <w:rsid w:val="00C85723"/>
    <w:rsid w:val="00C864D4"/>
    <w:rsid w:val="00C87A3F"/>
    <w:rsid w:val="00C90F74"/>
    <w:rsid w:val="00C911EC"/>
    <w:rsid w:val="00C965C2"/>
    <w:rsid w:val="00CA2F0F"/>
    <w:rsid w:val="00CA3334"/>
    <w:rsid w:val="00CA5F6F"/>
    <w:rsid w:val="00CA700C"/>
    <w:rsid w:val="00CB3F69"/>
    <w:rsid w:val="00CB567A"/>
    <w:rsid w:val="00CB6F05"/>
    <w:rsid w:val="00CC019C"/>
    <w:rsid w:val="00CD4439"/>
    <w:rsid w:val="00CE0B7D"/>
    <w:rsid w:val="00CE0CF4"/>
    <w:rsid w:val="00CE664B"/>
    <w:rsid w:val="00CE7610"/>
    <w:rsid w:val="00CF15F2"/>
    <w:rsid w:val="00CF1680"/>
    <w:rsid w:val="00CF3C7C"/>
    <w:rsid w:val="00CF4CC5"/>
    <w:rsid w:val="00CF578F"/>
    <w:rsid w:val="00D03E89"/>
    <w:rsid w:val="00D046E9"/>
    <w:rsid w:val="00D07DD3"/>
    <w:rsid w:val="00D13538"/>
    <w:rsid w:val="00D1568A"/>
    <w:rsid w:val="00D16987"/>
    <w:rsid w:val="00D176CB"/>
    <w:rsid w:val="00D217E7"/>
    <w:rsid w:val="00D237FD"/>
    <w:rsid w:val="00D26BBF"/>
    <w:rsid w:val="00D3355F"/>
    <w:rsid w:val="00D41AA0"/>
    <w:rsid w:val="00D468EC"/>
    <w:rsid w:val="00D46A74"/>
    <w:rsid w:val="00D5502A"/>
    <w:rsid w:val="00D60473"/>
    <w:rsid w:val="00D64B4D"/>
    <w:rsid w:val="00D76C36"/>
    <w:rsid w:val="00D80445"/>
    <w:rsid w:val="00D836CB"/>
    <w:rsid w:val="00D9249E"/>
    <w:rsid w:val="00D9331B"/>
    <w:rsid w:val="00D9487D"/>
    <w:rsid w:val="00DA1C75"/>
    <w:rsid w:val="00DA4027"/>
    <w:rsid w:val="00DA5804"/>
    <w:rsid w:val="00DA6F9A"/>
    <w:rsid w:val="00DA791D"/>
    <w:rsid w:val="00DB0226"/>
    <w:rsid w:val="00DB05A1"/>
    <w:rsid w:val="00DB0841"/>
    <w:rsid w:val="00DC16F4"/>
    <w:rsid w:val="00DC6E86"/>
    <w:rsid w:val="00DD1261"/>
    <w:rsid w:val="00DD3673"/>
    <w:rsid w:val="00DD6A3D"/>
    <w:rsid w:val="00DD7ED1"/>
    <w:rsid w:val="00DE18BC"/>
    <w:rsid w:val="00DE4AB4"/>
    <w:rsid w:val="00DE56F2"/>
    <w:rsid w:val="00DE78CF"/>
    <w:rsid w:val="00E03416"/>
    <w:rsid w:val="00E243CD"/>
    <w:rsid w:val="00E30CA5"/>
    <w:rsid w:val="00E34A85"/>
    <w:rsid w:val="00E3628C"/>
    <w:rsid w:val="00E4080C"/>
    <w:rsid w:val="00E55797"/>
    <w:rsid w:val="00E6153B"/>
    <w:rsid w:val="00E63FA7"/>
    <w:rsid w:val="00E74225"/>
    <w:rsid w:val="00E76BFB"/>
    <w:rsid w:val="00E83A7E"/>
    <w:rsid w:val="00E84E23"/>
    <w:rsid w:val="00E86BF5"/>
    <w:rsid w:val="00E902C0"/>
    <w:rsid w:val="00E9233D"/>
    <w:rsid w:val="00E94B9A"/>
    <w:rsid w:val="00E95A70"/>
    <w:rsid w:val="00E96855"/>
    <w:rsid w:val="00EA4C3E"/>
    <w:rsid w:val="00EA6942"/>
    <w:rsid w:val="00EB0150"/>
    <w:rsid w:val="00EB29DD"/>
    <w:rsid w:val="00EB3948"/>
    <w:rsid w:val="00EB4FF1"/>
    <w:rsid w:val="00EB6118"/>
    <w:rsid w:val="00EB750F"/>
    <w:rsid w:val="00EB767D"/>
    <w:rsid w:val="00EB7F30"/>
    <w:rsid w:val="00EC3CAE"/>
    <w:rsid w:val="00EC3CDA"/>
    <w:rsid w:val="00EC40FD"/>
    <w:rsid w:val="00EC5301"/>
    <w:rsid w:val="00ED2510"/>
    <w:rsid w:val="00ED3648"/>
    <w:rsid w:val="00ED50BB"/>
    <w:rsid w:val="00EF29A8"/>
    <w:rsid w:val="00F04870"/>
    <w:rsid w:val="00F11617"/>
    <w:rsid w:val="00F12866"/>
    <w:rsid w:val="00F12883"/>
    <w:rsid w:val="00F158CA"/>
    <w:rsid w:val="00F1797F"/>
    <w:rsid w:val="00F20DD7"/>
    <w:rsid w:val="00F20DE7"/>
    <w:rsid w:val="00F21E3E"/>
    <w:rsid w:val="00F22525"/>
    <w:rsid w:val="00F25124"/>
    <w:rsid w:val="00F26313"/>
    <w:rsid w:val="00F26562"/>
    <w:rsid w:val="00F268D6"/>
    <w:rsid w:val="00F27853"/>
    <w:rsid w:val="00F32D22"/>
    <w:rsid w:val="00F355F3"/>
    <w:rsid w:val="00F41EC1"/>
    <w:rsid w:val="00F43690"/>
    <w:rsid w:val="00F50ED3"/>
    <w:rsid w:val="00F536C6"/>
    <w:rsid w:val="00F5742E"/>
    <w:rsid w:val="00F57CD6"/>
    <w:rsid w:val="00F60ADB"/>
    <w:rsid w:val="00F60B4F"/>
    <w:rsid w:val="00F858CD"/>
    <w:rsid w:val="00F96458"/>
    <w:rsid w:val="00FA2DAB"/>
    <w:rsid w:val="00FB0854"/>
    <w:rsid w:val="00FB0F4E"/>
    <w:rsid w:val="00FB3ED8"/>
    <w:rsid w:val="00FC42ED"/>
    <w:rsid w:val="00FC4C5B"/>
    <w:rsid w:val="00FD0FEB"/>
    <w:rsid w:val="00FD5649"/>
    <w:rsid w:val="00FD6034"/>
    <w:rsid w:val="00FE1651"/>
    <w:rsid w:val="00FE1DE7"/>
    <w:rsid w:val="00FE486B"/>
    <w:rsid w:val="00FE4EA8"/>
    <w:rsid w:val="00FE5125"/>
    <w:rsid w:val="00FE5DBF"/>
    <w:rsid w:val="00FF57B9"/>
    <w:rsid w:val="00FF583C"/>
    <w:rsid w:val="00FF72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ark Courier" w:eastAsia="Times New Roman" w:hAnsi="Dark Courier"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DEE"/>
    <w:rPr>
      <w:rFonts w:ascii="Courier New" w:hAnsi="Courier New"/>
      <w:b/>
      <w:snapToGrid w:val="0"/>
      <w:sz w:val="24"/>
      <w:szCs w:val="24"/>
    </w:rPr>
  </w:style>
  <w:style w:type="paragraph" w:styleId="Heading1">
    <w:name w:val="heading 1"/>
    <w:basedOn w:val="Normal"/>
    <w:next w:val="Normal"/>
    <w:qFormat/>
    <w:rsid w:val="00AC6DEE"/>
    <w:pPr>
      <w:keepNext/>
      <w:jc w:val="center"/>
      <w:outlineLvl w:val="0"/>
    </w:pPr>
    <w:rPr>
      <w:bCs/>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C6DEE"/>
    <w:pPr>
      <w:jc w:val="both"/>
    </w:pPr>
    <w:rPr>
      <w:rFonts w:cs="Arial"/>
      <w:sz w:val="20"/>
      <w:szCs w:val="20"/>
    </w:rPr>
  </w:style>
  <w:style w:type="character" w:styleId="FootnoteReference">
    <w:name w:val="footnote reference"/>
    <w:semiHidden/>
    <w:rsid w:val="00AC6DEE"/>
    <w:rPr>
      <w:rFonts w:ascii="Courier New" w:hAnsi="Courier New"/>
      <w:b/>
      <w:sz w:val="20"/>
      <w:vertAlign w:val="superscript"/>
    </w:rPr>
  </w:style>
  <w:style w:type="paragraph" w:styleId="Footer">
    <w:name w:val="footer"/>
    <w:basedOn w:val="Normal"/>
    <w:semiHidden/>
    <w:rsid w:val="00AC6DEE"/>
    <w:pPr>
      <w:tabs>
        <w:tab w:val="center" w:pos="4320"/>
        <w:tab w:val="right" w:pos="8640"/>
      </w:tabs>
      <w:jc w:val="both"/>
    </w:pPr>
    <w:rPr>
      <w:rFonts w:cs="Arial"/>
      <w:szCs w:val="20"/>
    </w:rPr>
  </w:style>
  <w:style w:type="paragraph" w:styleId="Title">
    <w:name w:val="Title"/>
    <w:basedOn w:val="Normal"/>
    <w:qFormat/>
    <w:rsid w:val="00AC6DEE"/>
    <w:pPr>
      <w:jc w:val="center"/>
    </w:pPr>
    <w:rPr>
      <w:bCs/>
      <w:snapToGrid/>
    </w:rPr>
  </w:style>
  <w:style w:type="paragraph" w:styleId="Header">
    <w:name w:val="header"/>
    <w:basedOn w:val="Normal"/>
    <w:semiHidden/>
    <w:rsid w:val="00AC6DEE"/>
    <w:pPr>
      <w:tabs>
        <w:tab w:val="center" w:pos="4320"/>
        <w:tab w:val="right" w:pos="8640"/>
      </w:tabs>
      <w:overflowPunct w:val="0"/>
      <w:autoSpaceDE w:val="0"/>
      <w:autoSpaceDN w:val="0"/>
      <w:adjustRightInd w:val="0"/>
      <w:textAlignment w:val="baseline"/>
    </w:pPr>
    <w:rPr>
      <w:snapToGrid/>
      <w:szCs w:val="20"/>
    </w:rPr>
  </w:style>
  <w:style w:type="character" w:styleId="PageNumber">
    <w:name w:val="page number"/>
    <w:basedOn w:val="DefaultParagraphFont"/>
    <w:semiHidden/>
    <w:rsid w:val="00AC6DEE"/>
  </w:style>
  <w:style w:type="character" w:customStyle="1" w:styleId="searchterm">
    <w:name w:val="searchterm"/>
    <w:basedOn w:val="DefaultParagraphFont"/>
    <w:rsid w:val="00AC6DEE"/>
  </w:style>
  <w:style w:type="paragraph" w:styleId="BalloonText">
    <w:name w:val="Balloon Text"/>
    <w:basedOn w:val="Normal"/>
    <w:semiHidden/>
    <w:rsid w:val="00F60ADB"/>
    <w:rPr>
      <w:rFonts w:ascii="Tahoma" w:hAnsi="Tahoma" w:cs="Tahoma"/>
      <w:sz w:val="16"/>
      <w:szCs w:val="16"/>
    </w:rPr>
  </w:style>
  <w:style w:type="paragraph" w:styleId="ListParagraph">
    <w:name w:val="List Paragraph"/>
    <w:basedOn w:val="Normal"/>
    <w:uiPriority w:val="34"/>
    <w:qFormat/>
    <w:rsid w:val="007E44B1"/>
    <w:pPr>
      <w:ind w:left="720"/>
    </w:pPr>
  </w:style>
  <w:style w:type="character" w:styleId="Hyperlink">
    <w:name w:val="Hyperlink"/>
    <w:basedOn w:val="DefaultParagraphFont"/>
    <w:rsid w:val="00E9233D"/>
    <w:rPr>
      <w:color w:val="0000FF"/>
      <w:u w:val="single"/>
    </w:rPr>
  </w:style>
  <w:style w:type="paragraph" w:styleId="NoSpacing">
    <w:name w:val="No Spacing"/>
    <w:uiPriority w:val="1"/>
    <w:qFormat/>
    <w:rsid w:val="003622C1"/>
    <w:rPr>
      <w:rFonts w:eastAsia="Arial"/>
      <w:sz w:val="24"/>
      <w:szCs w:val="24"/>
    </w:rPr>
  </w:style>
  <w:style w:type="paragraph" w:styleId="BodyText2">
    <w:name w:val="Body Text 2"/>
    <w:basedOn w:val="Normal"/>
    <w:link w:val="BodyText2Char"/>
    <w:rsid w:val="00B84B50"/>
    <w:pPr>
      <w:tabs>
        <w:tab w:val="left" w:pos="-936"/>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480" w:lineRule="auto"/>
      <w:ind w:left="2160"/>
      <w:jc w:val="both"/>
      <w:textAlignment w:val="baseline"/>
    </w:pPr>
    <w:rPr>
      <w:rFonts w:cs="Times New Roman"/>
      <w:snapToGrid/>
      <w:szCs w:val="20"/>
    </w:rPr>
  </w:style>
  <w:style w:type="character" w:customStyle="1" w:styleId="BodyText2Char">
    <w:name w:val="Body Text 2 Char"/>
    <w:basedOn w:val="DefaultParagraphFont"/>
    <w:link w:val="BodyText2"/>
    <w:rsid w:val="00B84B50"/>
    <w:rPr>
      <w:rFonts w:ascii="Courier New" w:hAnsi="Courier New" w:cs="Times New Roman"/>
      <w:b/>
      <w:sz w:val="24"/>
    </w:rPr>
  </w:style>
  <w:style w:type="paragraph" w:styleId="EndnoteText">
    <w:name w:val="endnote text"/>
    <w:basedOn w:val="Normal"/>
    <w:link w:val="EndnoteTextChar"/>
    <w:uiPriority w:val="99"/>
    <w:unhideWhenUsed/>
    <w:rsid w:val="000B4E65"/>
    <w:rPr>
      <w:rFonts w:ascii="Arial" w:eastAsiaTheme="minorHAnsi" w:hAnsi="Arial" w:cstheme="minorBidi"/>
      <w:b w:val="0"/>
      <w:snapToGrid/>
      <w:sz w:val="20"/>
      <w:szCs w:val="20"/>
    </w:rPr>
  </w:style>
  <w:style w:type="character" w:customStyle="1" w:styleId="EndnoteTextChar">
    <w:name w:val="Endnote Text Char"/>
    <w:basedOn w:val="DefaultParagraphFont"/>
    <w:link w:val="EndnoteText"/>
    <w:uiPriority w:val="99"/>
    <w:rsid w:val="000B4E65"/>
    <w:rPr>
      <w:rFonts w:ascii="Arial" w:eastAsiaTheme="minorHAnsi" w:hAnsi="Arial" w:cstheme="minorBidi"/>
    </w:rPr>
  </w:style>
  <w:style w:type="character" w:styleId="EndnoteReference">
    <w:name w:val="endnote reference"/>
    <w:basedOn w:val="DefaultParagraphFont"/>
    <w:uiPriority w:val="99"/>
    <w:unhideWhenUsed/>
    <w:rsid w:val="000B4E65"/>
    <w:rPr>
      <w:vertAlign w:val="superscript"/>
    </w:rPr>
  </w:style>
</w:styles>
</file>

<file path=word/webSettings.xml><?xml version="1.0" encoding="utf-8"?>
<w:webSettings xmlns:r="http://schemas.openxmlformats.org/officeDocument/2006/relationships" xmlns:w="http://schemas.openxmlformats.org/wordprocessingml/2006/main">
  <w:divs>
    <w:div w:id="121702209">
      <w:bodyDiv w:val="1"/>
      <w:marLeft w:val="0"/>
      <w:marRight w:val="0"/>
      <w:marTop w:val="0"/>
      <w:marBottom w:val="0"/>
      <w:divBdr>
        <w:top w:val="none" w:sz="0" w:space="0" w:color="auto"/>
        <w:left w:val="none" w:sz="0" w:space="0" w:color="auto"/>
        <w:bottom w:val="none" w:sz="0" w:space="0" w:color="auto"/>
        <w:right w:val="none" w:sz="0" w:space="0" w:color="auto"/>
      </w:divBdr>
      <w:divsChild>
        <w:div w:id="385682339">
          <w:marLeft w:val="48"/>
          <w:marRight w:val="0"/>
          <w:marTop w:val="0"/>
          <w:marBottom w:val="0"/>
          <w:divBdr>
            <w:top w:val="none" w:sz="0" w:space="0" w:color="auto"/>
            <w:left w:val="none" w:sz="0" w:space="0" w:color="auto"/>
            <w:bottom w:val="none" w:sz="0" w:space="0" w:color="auto"/>
            <w:right w:val="none" w:sz="0" w:space="0" w:color="auto"/>
          </w:divBdr>
        </w:div>
      </w:divsChild>
    </w:div>
    <w:div w:id="319501166">
      <w:bodyDiv w:val="1"/>
      <w:marLeft w:val="0"/>
      <w:marRight w:val="0"/>
      <w:marTop w:val="0"/>
      <w:marBottom w:val="0"/>
      <w:divBdr>
        <w:top w:val="none" w:sz="0" w:space="0" w:color="auto"/>
        <w:left w:val="none" w:sz="0" w:space="0" w:color="auto"/>
        <w:bottom w:val="none" w:sz="0" w:space="0" w:color="auto"/>
        <w:right w:val="none" w:sz="0" w:space="0" w:color="auto"/>
      </w:divBdr>
      <w:divsChild>
        <w:div w:id="236523558">
          <w:marLeft w:val="48"/>
          <w:marRight w:val="0"/>
          <w:marTop w:val="0"/>
          <w:marBottom w:val="0"/>
          <w:divBdr>
            <w:top w:val="none" w:sz="0" w:space="0" w:color="auto"/>
            <w:left w:val="none" w:sz="0" w:space="0" w:color="auto"/>
            <w:bottom w:val="none" w:sz="0" w:space="0" w:color="auto"/>
            <w:right w:val="none" w:sz="0" w:space="0" w:color="auto"/>
          </w:divBdr>
        </w:div>
      </w:divsChild>
    </w:div>
    <w:div w:id="333001079">
      <w:bodyDiv w:val="1"/>
      <w:marLeft w:val="0"/>
      <w:marRight w:val="0"/>
      <w:marTop w:val="0"/>
      <w:marBottom w:val="0"/>
      <w:divBdr>
        <w:top w:val="none" w:sz="0" w:space="0" w:color="auto"/>
        <w:left w:val="none" w:sz="0" w:space="0" w:color="auto"/>
        <w:bottom w:val="none" w:sz="0" w:space="0" w:color="auto"/>
        <w:right w:val="none" w:sz="0" w:space="0" w:color="auto"/>
      </w:divBdr>
      <w:divsChild>
        <w:div w:id="461121976">
          <w:marLeft w:val="48"/>
          <w:marRight w:val="0"/>
          <w:marTop w:val="0"/>
          <w:marBottom w:val="0"/>
          <w:divBdr>
            <w:top w:val="none" w:sz="0" w:space="0" w:color="auto"/>
            <w:left w:val="none" w:sz="0" w:space="0" w:color="auto"/>
            <w:bottom w:val="none" w:sz="0" w:space="0" w:color="auto"/>
            <w:right w:val="none" w:sz="0" w:space="0" w:color="auto"/>
          </w:divBdr>
        </w:div>
      </w:divsChild>
    </w:div>
    <w:div w:id="656572325">
      <w:bodyDiv w:val="1"/>
      <w:marLeft w:val="0"/>
      <w:marRight w:val="0"/>
      <w:marTop w:val="0"/>
      <w:marBottom w:val="0"/>
      <w:divBdr>
        <w:top w:val="none" w:sz="0" w:space="0" w:color="auto"/>
        <w:left w:val="none" w:sz="0" w:space="0" w:color="auto"/>
        <w:bottom w:val="none" w:sz="0" w:space="0" w:color="auto"/>
        <w:right w:val="none" w:sz="0" w:space="0" w:color="auto"/>
      </w:divBdr>
      <w:divsChild>
        <w:div w:id="11273768">
          <w:marLeft w:val="48"/>
          <w:marRight w:val="0"/>
          <w:marTop w:val="0"/>
          <w:marBottom w:val="0"/>
          <w:divBdr>
            <w:top w:val="none" w:sz="0" w:space="0" w:color="auto"/>
            <w:left w:val="none" w:sz="0" w:space="0" w:color="auto"/>
            <w:bottom w:val="none" w:sz="0" w:space="0" w:color="auto"/>
            <w:right w:val="none" w:sz="0" w:space="0" w:color="auto"/>
          </w:divBdr>
          <w:divsChild>
            <w:div w:id="951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5858">
      <w:bodyDiv w:val="1"/>
      <w:marLeft w:val="0"/>
      <w:marRight w:val="0"/>
      <w:marTop w:val="0"/>
      <w:marBottom w:val="0"/>
      <w:divBdr>
        <w:top w:val="none" w:sz="0" w:space="0" w:color="auto"/>
        <w:left w:val="none" w:sz="0" w:space="0" w:color="auto"/>
        <w:bottom w:val="none" w:sz="0" w:space="0" w:color="auto"/>
        <w:right w:val="none" w:sz="0" w:space="0" w:color="auto"/>
      </w:divBdr>
      <w:divsChild>
        <w:div w:id="1090739521">
          <w:marLeft w:val="48"/>
          <w:marRight w:val="0"/>
          <w:marTop w:val="0"/>
          <w:marBottom w:val="0"/>
          <w:divBdr>
            <w:top w:val="none" w:sz="0" w:space="0" w:color="auto"/>
            <w:left w:val="none" w:sz="0" w:space="0" w:color="auto"/>
            <w:bottom w:val="none" w:sz="0" w:space="0" w:color="auto"/>
            <w:right w:val="none" w:sz="0" w:space="0" w:color="auto"/>
          </w:divBdr>
          <w:divsChild>
            <w:div w:id="495610206">
              <w:marLeft w:val="0"/>
              <w:marRight w:val="0"/>
              <w:marTop w:val="0"/>
              <w:marBottom w:val="0"/>
              <w:divBdr>
                <w:top w:val="none" w:sz="0" w:space="0" w:color="auto"/>
                <w:left w:val="none" w:sz="0" w:space="0" w:color="auto"/>
                <w:bottom w:val="none" w:sz="0" w:space="0" w:color="auto"/>
                <w:right w:val="none" w:sz="0" w:space="0" w:color="auto"/>
              </w:divBdr>
            </w:div>
            <w:div w:id="1507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987">
      <w:bodyDiv w:val="1"/>
      <w:marLeft w:val="0"/>
      <w:marRight w:val="0"/>
      <w:marTop w:val="0"/>
      <w:marBottom w:val="0"/>
      <w:divBdr>
        <w:top w:val="none" w:sz="0" w:space="0" w:color="auto"/>
        <w:left w:val="none" w:sz="0" w:space="0" w:color="auto"/>
        <w:bottom w:val="none" w:sz="0" w:space="0" w:color="auto"/>
        <w:right w:val="none" w:sz="0" w:space="0" w:color="auto"/>
      </w:divBdr>
      <w:divsChild>
        <w:div w:id="1166283231">
          <w:marLeft w:val="48"/>
          <w:marRight w:val="0"/>
          <w:marTop w:val="0"/>
          <w:marBottom w:val="0"/>
          <w:divBdr>
            <w:top w:val="none" w:sz="0" w:space="0" w:color="auto"/>
            <w:left w:val="none" w:sz="0" w:space="0" w:color="auto"/>
            <w:bottom w:val="none" w:sz="0" w:space="0" w:color="auto"/>
            <w:right w:val="none" w:sz="0" w:space="0" w:color="auto"/>
          </w:divBdr>
        </w:div>
      </w:divsChild>
    </w:div>
    <w:div w:id="837960653">
      <w:bodyDiv w:val="1"/>
      <w:marLeft w:val="0"/>
      <w:marRight w:val="0"/>
      <w:marTop w:val="0"/>
      <w:marBottom w:val="0"/>
      <w:divBdr>
        <w:top w:val="none" w:sz="0" w:space="0" w:color="auto"/>
        <w:left w:val="none" w:sz="0" w:space="0" w:color="auto"/>
        <w:bottom w:val="none" w:sz="0" w:space="0" w:color="auto"/>
        <w:right w:val="none" w:sz="0" w:space="0" w:color="auto"/>
      </w:divBdr>
      <w:divsChild>
        <w:div w:id="2104296660">
          <w:marLeft w:val="48"/>
          <w:marRight w:val="0"/>
          <w:marTop w:val="0"/>
          <w:marBottom w:val="0"/>
          <w:divBdr>
            <w:top w:val="none" w:sz="0" w:space="0" w:color="auto"/>
            <w:left w:val="none" w:sz="0" w:space="0" w:color="auto"/>
            <w:bottom w:val="none" w:sz="0" w:space="0" w:color="auto"/>
            <w:right w:val="none" w:sz="0" w:space="0" w:color="auto"/>
          </w:divBdr>
        </w:div>
      </w:divsChild>
    </w:div>
    <w:div w:id="922491314">
      <w:bodyDiv w:val="1"/>
      <w:marLeft w:val="0"/>
      <w:marRight w:val="0"/>
      <w:marTop w:val="0"/>
      <w:marBottom w:val="0"/>
      <w:divBdr>
        <w:top w:val="none" w:sz="0" w:space="0" w:color="auto"/>
        <w:left w:val="none" w:sz="0" w:space="0" w:color="auto"/>
        <w:bottom w:val="none" w:sz="0" w:space="0" w:color="auto"/>
        <w:right w:val="none" w:sz="0" w:space="0" w:color="auto"/>
      </w:divBdr>
      <w:divsChild>
        <w:div w:id="1447693438">
          <w:marLeft w:val="48"/>
          <w:marRight w:val="0"/>
          <w:marTop w:val="0"/>
          <w:marBottom w:val="0"/>
          <w:divBdr>
            <w:top w:val="none" w:sz="0" w:space="0" w:color="auto"/>
            <w:left w:val="none" w:sz="0" w:space="0" w:color="auto"/>
            <w:bottom w:val="none" w:sz="0" w:space="0" w:color="auto"/>
            <w:right w:val="none" w:sz="0" w:space="0" w:color="auto"/>
          </w:divBdr>
          <w:divsChild>
            <w:div w:id="130485818">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978072095">
      <w:bodyDiv w:val="1"/>
      <w:marLeft w:val="0"/>
      <w:marRight w:val="0"/>
      <w:marTop w:val="0"/>
      <w:marBottom w:val="0"/>
      <w:divBdr>
        <w:top w:val="none" w:sz="0" w:space="0" w:color="auto"/>
        <w:left w:val="none" w:sz="0" w:space="0" w:color="auto"/>
        <w:bottom w:val="none" w:sz="0" w:space="0" w:color="auto"/>
        <w:right w:val="none" w:sz="0" w:space="0" w:color="auto"/>
      </w:divBdr>
      <w:divsChild>
        <w:div w:id="1145704921">
          <w:marLeft w:val="48"/>
          <w:marRight w:val="0"/>
          <w:marTop w:val="0"/>
          <w:marBottom w:val="0"/>
          <w:divBdr>
            <w:top w:val="none" w:sz="0" w:space="0" w:color="auto"/>
            <w:left w:val="none" w:sz="0" w:space="0" w:color="auto"/>
            <w:bottom w:val="none" w:sz="0" w:space="0" w:color="auto"/>
            <w:right w:val="none" w:sz="0" w:space="0" w:color="auto"/>
          </w:divBdr>
        </w:div>
      </w:divsChild>
    </w:div>
    <w:div w:id="1224095993">
      <w:bodyDiv w:val="1"/>
      <w:marLeft w:val="0"/>
      <w:marRight w:val="0"/>
      <w:marTop w:val="0"/>
      <w:marBottom w:val="0"/>
      <w:divBdr>
        <w:top w:val="none" w:sz="0" w:space="0" w:color="auto"/>
        <w:left w:val="none" w:sz="0" w:space="0" w:color="auto"/>
        <w:bottom w:val="none" w:sz="0" w:space="0" w:color="auto"/>
        <w:right w:val="none" w:sz="0" w:space="0" w:color="auto"/>
      </w:divBdr>
      <w:divsChild>
        <w:div w:id="719936290">
          <w:marLeft w:val="48"/>
          <w:marRight w:val="0"/>
          <w:marTop w:val="0"/>
          <w:marBottom w:val="0"/>
          <w:divBdr>
            <w:top w:val="none" w:sz="0" w:space="0" w:color="auto"/>
            <w:left w:val="none" w:sz="0" w:space="0" w:color="auto"/>
            <w:bottom w:val="none" w:sz="0" w:space="0" w:color="auto"/>
            <w:right w:val="none" w:sz="0" w:space="0" w:color="auto"/>
          </w:divBdr>
        </w:div>
      </w:divsChild>
    </w:div>
    <w:div w:id="1291864886">
      <w:bodyDiv w:val="1"/>
      <w:marLeft w:val="0"/>
      <w:marRight w:val="0"/>
      <w:marTop w:val="0"/>
      <w:marBottom w:val="0"/>
      <w:divBdr>
        <w:top w:val="none" w:sz="0" w:space="0" w:color="auto"/>
        <w:left w:val="none" w:sz="0" w:space="0" w:color="auto"/>
        <w:bottom w:val="none" w:sz="0" w:space="0" w:color="auto"/>
        <w:right w:val="none" w:sz="0" w:space="0" w:color="auto"/>
      </w:divBdr>
      <w:divsChild>
        <w:div w:id="1858150851">
          <w:marLeft w:val="48"/>
          <w:marRight w:val="0"/>
          <w:marTop w:val="0"/>
          <w:marBottom w:val="0"/>
          <w:divBdr>
            <w:top w:val="none" w:sz="0" w:space="0" w:color="auto"/>
            <w:left w:val="none" w:sz="0" w:space="0" w:color="auto"/>
            <w:bottom w:val="none" w:sz="0" w:space="0" w:color="auto"/>
            <w:right w:val="none" w:sz="0" w:space="0" w:color="auto"/>
          </w:divBdr>
        </w:div>
      </w:divsChild>
    </w:div>
    <w:div w:id="1461073426">
      <w:bodyDiv w:val="1"/>
      <w:marLeft w:val="0"/>
      <w:marRight w:val="0"/>
      <w:marTop w:val="0"/>
      <w:marBottom w:val="0"/>
      <w:divBdr>
        <w:top w:val="none" w:sz="0" w:space="0" w:color="auto"/>
        <w:left w:val="none" w:sz="0" w:space="0" w:color="auto"/>
        <w:bottom w:val="none" w:sz="0" w:space="0" w:color="auto"/>
        <w:right w:val="none" w:sz="0" w:space="0" w:color="auto"/>
      </w:divBdr>
      <w:divsChild>
        <w:div w:id="1045103508">
          <w:marLeft w:val="48"/>
          <w:marRight w:val="0"/>
          <w:marTop w:val="0"/>
          <w:marBottom w:val="0"/>
          <w:divBdr>
            <w:top w:val="none" w:sz="0" w:space="0" w:color="auto"/>
            <w:left w:val="none" w:sz="0" w:space="0" w:color="auto"/>
            <w:bottom w:val="none" w:sz="0" w:space="0" w:color="auto"/>
            <w:right w:val="none" w:sz="0" w:space="0" w:color="auto"/>
          </w:divBdr>
          <w:divsChild>
            <w:div w:id="1530214532">
              <w:marLeft w:val="0"/>
              <w:marRight w:val="0"/>
              <w:marTop w:val="0"/>
              <w:marBottom w:val="0"/>
              <w:divBdr>
                <w:top w:val="none" w:sz="0" w:space="0" w:color="auto"/>
                <w:left w:val="none" w:sz="0" w:space="0" w:color="auto"/>
                <w:bottom w:val="none" w:sz="0" w:space="0" w:color="auto"/>
                <w:right w:val="none" w:sz="0" w:space="0" w:color="auto"/>
              </w:divBdr>
            </w:div>
            <w:div w:id="17340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389">
      <w:bodyDiv w:val="1"/>
      <w:marLeft w:val="0"/>
      <w:marRight w:val="0"/>
      <w:marTop w:val="0"/>
      <w:marBottom w:val="0"/>
      <w:divBdr>
        <w:top w:val="none" w:sz="0" w:space="0" w:color="auto"/>
        <w:left w:val="none" w:sz="0" w:space="0" w:color="auto"/>
        <w:bottom w:val="none" w:sz="0" w:space="0" w:color="auto"/>
        <w:right w:val="none" w:sz="0" w:space="0" w:color="auto"/>
      </w:divBdr>
      <w:divsChild>
        <w:div w:id="888029508">
          <w:marLeft w:val="48"/>
          <w:marRight w:val="0"/>
          <w:marTop w:val="0"/>
          <w:marBottom w:val="0"/>
          <w:divBdr>
            <w:top w:val="none" w:sz="0" w:space="0" w:color="auto"/>
            <w:left w:val="none" w:sz="0" w:space="0" w:color="auto"/>
            <w:bottom w:val="none" w:sz="0" w:space="0" w:color="auto"/>
            <w:right w:val="none" w:sz="0" w:space="0" w:color="auto"/>
          </w:divBdr>
        </w:div>
      </w:divsChild>
    </w:div>
    <w:div w:id="1598439430">
      <w:bodyDiv w:val="1"/>
      <w:marLeft w:val="0"/>
      <w:marRight w:val="0"/>
      <w:marTop w:val="0"/>
      <w:marBottom w:val="0"/>
      <w:divBdr>
        <w:top w:val="none" w:sz="0" w:space="0" w:color="auto"/>
        <w:left w:val="none" w:sz="0" w:space="0" w:color="auto"/>
        <w:bottom w:val="none" w:sz="0" w:space="0" w:color="auto"/>
        <w:right w:val="none" w:sz="0" w:space="0" w:color="auto"/>
      </w:divBdr>
      <w:divsChild>
        <w:div w:id="22948362">
          <w:marLeft w:val="48"/>
          <w:marRight w:val="0"/>
          <w:marTop w:val="0"/>
          <w:marBottom w:val="0"/>
          <w:divBdr>
            <w:top w:val="none" w:sz="0" w:space="0" w:color="auto"/>
            <w:left w:val="none" w:sz="0" w:space="0" w:color="auto"/>
            <w:bottom w:val="none" w:sz="0" w:space="0" w:color="auto"/>
            <w:right w:val="none" w:sz="0" w:space="0" w:color="auto"/>
          </w:divBdr>
        </w:div>
      </w:divsChild>
    </w:div>
    <w:div w:id="1835532322">
      <w:bodyDiv w:val="1"/>
      <w:marLeft w:val="0"/>
      <w:marRight w:val="0"/>
      <w:marTop w:val="0"/>
      <w:marBottom w:val="0"/>
      <w:divBdr>
        <w:top w:val="none" w:sz="0" w:space="0" w:color="auto"/>
        <w:left w:val="none" w:sz="0" w:space="0" w:color="auto"/>
        <w:bottom w:val="none" w:sz="0" w:space="0" w:color="auto"/>
        <w:right w:val="none" w:sz="0" w:space="0" w:color="auto"/>
      </w:divBdr>
      <w:divsChild>
        <w:div w:id="2106069286">
          <w:marLeft w:val="48"/>
          <w:marRight w:val="0"/>
          <w:marTop w:val="0"/>
          <w:marBottom w:val="0"/>
          <w:divBdr>
            <w:top w:val="none" w:sz="0" w:space="0" w:color="auto"/>
            <w:left w:val="none" w:sz="0" w:space="0" w:color="auto"/>
            <w:bottom w:val="none" w:sz="0" w:space="0" w:color="auto"/>
            <w:right w:val="none" w:sz="0" w:space="0" w:color="auto"/>
          </w:divBdr>
        </w:div>
      </w:divsChild>
    </w:div>
    <w:div w:id="1848976316">
      <w:bodyDiv w:val="1"/>
      <w:marLeft w:val="0"/>
      <w:marRight w:val="0"/>
      <w:marTop w:val="0"/>
      <w:marBottom w:val="0"/>
      <w:divBdr>
        <w:top w:val="none" w:sz="0" w:space="0" w:color="auto"/>
        <w:left w:val="none" w:sz="0" w:space="0" w:color="auto"/>
        <w:bottom w:val="none" w:sz="0" w:space="0" w:color="auto"/>
        <w:right w:val="none" w:sz="0" w:space="0" w:color="auto"/>
      </w:divBdr>
    </w:div>
    <w:div w:id="1874077578">
      <w:bodyDiv w:val="1"/>
      <w:marLeft w:val="0"/>
      <w:marRight w:val="0"/>
      <w:marTop w:val="0"/>
      <w:marBottom w:val="0"/>
      <w:divBdr>
        <w:top w:val="none" w:sz="0" w:space="0" w:color="auto"/>
        <w:left w:val="none" w:sz="0" w:space="0" w:color="auto"/>
        <w:bottom w:val="none" w:sz="0" w:space="0" w:color="auto"/>
        <w:right w:val="none" w:sz="0" w:space="0" w:color="auto"/>
      </w:divBdr>
      <w:divsChild>
        <w:div w:id="742720352">
          <w:marLeft w:val="48"/>
          <w:marRight w:val="0"/>
          <w:marTop w:val="0"/>
          <w:marBottom w:val="0"/>
          <w:divBdr>
            <w:top w:val="none" w:sz="0" w:space="0" w:color="auto"/>
            <w:left w:val="none" w:sz="0" w:space="0" w:color="auto"/>
            <w:bottom w:val="none" w:sz="0" w:space="0" w:color="auto"/>
            <w:right w:val="none" w:sz="0" w:space="0" w:color="auto"/>
          </w:divBdr>
        </w:div>
      </w:divsChild>
    </w:div>
    <w:div w:id="1991669855">
      <w:bodyDiv w:val="1"/>
      <w:marLeft w:val="0"/>
      <w:marRight w:val="0"/>
      <w:marTop w:val="0"/>
      <w:marBottom w:val="0"/>
      <w:divBdr>
        <w:top w:val="none" w:sz="0" w:space="0" w:color="auto"/>
        <w:left w:val="none" w:sz="0" w:space="0" w:color="auto"/>
        <w:bottom w:val="none" w:sz="0" w:space="0" w:color="auto"/>
        <w:right w:val="none" w:sz="0" w:space="0" w:color="auto"/>
      </w:divBdr>
      <w:divsChild>
        <w:div w:id="1196191324">
          <w:marLeft w:val="48"/>
          <w:marRight w:val="0"/>
          <w:marTop w:val="0"/>
          <w:marBottom w:val="0"/>
          <w:divBdr>
            <w:top w:val="none" w:sz="0" w:space="0" w:color="auto"/>
            <w:left w:val="none" w:sz="0" w:space="0" w:color="auto"/>
            <w:bottom w:val="none" w:sz="0" w:space="0" w:color="auto"/>
            <w:right w:val="none" w:sz="0" w:space="0" w:color="auto"/>
          </w:divBdr>
        </w:div>
      </w:divsChild>
    </w:div>
    <w:div w:id="2040466354">
      <w:bodyDiv w:val="1"/>
      <w:marLeft w:val="0"/>
      <w:marRight w:val="0"/>
      <w:marTop w:val="0"/>
      <w:marBottom w:val="0"/>
      <w:divBdr>
        <w:top w:val="none" w:sz="0" w:space="0" w:color="auto"/>
        <w:left w:val="none" w:sz="0" w:space="0" w:color="auto"/>
        <w:bottom w:val="none" w:sz="0" w:space="0" w:color="auto"/>
        <w:right w:val="none" w:sz="0" w:space="0" w:color="auto"/>
      </w:divBdr>
      <w:divsChild>
        <w:div w:id="129637971">
          <w:marLeft w:val="48"/>
          <w:marRight w:val="0"/>
          <w:marTop w:val="0"/>
          <w:marBottom w:val="0"/>
          <w:divBdr>
            <w:top w:val="none" w:sz="0" w:space="0" w:color="auto"/>
            <w:left w:val="none" w:sz="0" w:space="0" w:color="auto"/>
            <w:bottom w:val="none" w:sz="0" w:space="0" w:color="auto"/>
            <w:right w:val="none" w:sz="0" w:space="0" w:color="auto"/>
          </w:divBdr>
        </w:div>
      </w:divsChild>
    </w:div>
    <w:div w:id="2119913497">
      <w:bodyDiv w:val="1"/>
      <w:marLeft w:val="0"/>
      <w:marRight w:val="0"/>
      <w:marTop w:val="0"/>
      <w:marBottom w:val="0"/>
      <w:divBdr>
        <w:top w:val="none" w:sz="0" w:space="0" w:color="auto"/>
        <w:left w:val="none" w:sz="0" w:space="0" w:color="auto"/>
        <w:bottom w:val="none" w:sz="0" w:space="0" w:color="auto"/>
        <w:right w:val="none" w:sz="0" w:space="0" w:color="auto"/>
      </w:divBdr>
      <w:divsChild>
        <w:div w:id="1685472881">
          <w:marLeft w:val="48"/>
          <w:marRight w:val="0"/>
          <w:marTop w:val="0"/>
          <w:marBottom w:val="0"/>
          <w:divBdr>
            <w:top w:val="none" w:sz="0" w:space="0" w:color="auto"/>
            <w:left w:val="none" w:sz="0" w:space="0" w:color="auto"/>
            <w:bottom w:val="none" w:sz="0" w:space="0" w:color="auto"/>
            <w:right w:val="none" w:sz="0" w:space="0" w:color="auto"/>
          </w:divBdr>
          <w:divsChild>
            <w:div w:id="44184915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21410658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998">
          <w:marLeft w:val="48"/>
          <w:marRight w:val="0"/>
          <w:marTop w:val="0"/>
          <w:marBottom w:val="0"/>
          <w:divBdr>
            <w:top w:val="none" w:sz="0" w:space="0" w:color="auto"/>
            <w:left w:val="none" w:sz="0" w:space="0" w:color="auto"/>
            <w:bottom w:val="none" w:sz="0" w:space="0" w:color="auto"/>
            <w:right w:val="none" w:sz="0" w:space="0" w:color="auto"/>
          </w:divBdr>
          <w:divsChild>
            <w:div w:id="1239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8A83-025E-4E49-AE59-CC87D733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1569</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 THE COURT OF COMMON PLEAS OF CARBON COUNTY, PENNSYLVANIA</vt:lpstr>
    </vt:vector>
  </TitlesOfParts>
  <Company>Carbon County Courthouse</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CARBON COUNTY, PENNSYLVANIA</dc:title>
  <dc:creator>Daniel Devlin</dc:creator>
  <cp:lastModifiedBy>mark</cp:lastModifiedBy>
  <cp:revision>24</cp:revision>
  <cp:lastPrinted>2012-04-02T18:32:00Z</cp:lastPrinted>
  <dcterms:created xsi:type="dcterms:W3CDTF">2012-03-27T13:34:00Z</dcterms:created>
  <dcterms:modified xsi:type="dcterms:W3CDTF">2012-04-02T18:32:00Z</dcterms:modified>
</cp:coreProperties>
</file>