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CC" w:rsidRPr="00C62287" w:rsidRDefault="005956CC" w:rsidP="005956CC">
      <w:pPr>
        <w:tabs>
          <w:tab w:val="center" w:pos="4680"/>
        </w:tabs>
        <w:jc w:val="center"/>
        <w:rPr>
          <w:rFonts w:ascii="Dark Courier" w:hAnsi="Dark Courier"/>
          <w:b/>
        </w:rPr>
      </w:pPr>
      <w:r w:rsidRPr="00C62287">
        <w:rPr>
          <w:rFonts w:ascii="Dark Courier" w:hAnsi="Dark Courier"/>
          <w:b/>
        </w:rPr>
        <w:t>IN THE COURT OF COMMON PLEAS OF CARBON COUNTY, PENNSYLVANIA</w:t>
      </w:r>
    </w:p>
    <w:p w:rsidR="005956CC" w:rsidRPr="00C62287" w:rsidRDefault="005956CC" w:rsidP="005956CC">
      <w:pPr>
        <w:tabs>
          <w:tab w:val="center" w:pos="4680"/>
        </w:tabs>
        <w:jc w:val="center"/>
        <w:rPr>
          <w:rFonts w:ascii="Dark Courier" w:hAnsi="Dark Courier"/>
          <w:b/>
        </w:rPr>
      </w:pPr>
      <w:r w:rsidRPr="00C62287">
        <w:rPr>
          <w:rFonts w:ascii="Dark Courier" w:hAnsi="Dark Courier"/>
          <w:b/>
        </w:rPr>
        <w:t>CRIMINAL DIVISION</w:t>
      </w:r>
    </w:p>
    <w:p w:rsidR="005956CC" w:rsidRPr="00C62287" w:rsidRDefault="005956CC" w:rsidP="005956CC">
      <w:pPr>
        <w:jc w:val="both"/>
        <w:rPr>
          <w:rFonts w:ascii="Dark Courier" w:hAnsi="Dark Courier"/>
          <w:b/>
        </w:rPr>
      </w:pPr>
    </w:p>
    <w:p w:rsidR="005956CC" w:rsidRPr="005956CC" w:rsidRDefault="005956CC" w:rsidP="005956CC">
      <w:pPr>
        <w:jc w:val="both"/>
        <w:rPr>
          <w:rFonts w:ascii="Dark Courier" w:hAnsi="Dark Courier"/>
        </w:rPr>
      </w:pPr>
      <w:r w:rsidRPr="005956CC">
        <w:rPr>
          <w:rFonts w:ascii="Dark Courier" w:hAnsi="Dark Courier"/>
        </w:rPr>
        <w:t>COMMONWEALTH OF PENNSYLVANIA</w:t>
      </w:r>
      <w:r w:rsidRPr="005956CC">
        <w:rPr>
          <w:rFonts w:ascii="Dark Courier" w:hAnsi="Dark Courier"/>
        </w:rPr>
        <w:tab/>
      </w:r>
      <w:r w:rsidRPr="005956CC">
        <w:rPr>
          <w:rFonts w:ascii="Dark Courier" w:hAnsi="Dark Courier"/>
        </w:rPr>
        <w:tab/>
        <w:t>:</w:t>
      </w:r>
    </w:p>
    <w:p w:rsidR="005956CC" w:rsidRPr="005956CC" w:rsidRDefault="005956CC" w:rsidP="005956CC">
      <w:pPr>
        <w:ind w:firstLine="1440"/>
        <w:jc w:val="both"/>
        <w:rPr>
          <w:rFonts w:ascii="Dark Courier" w:hAnsi="Dark Courier"/>
        </w:rPr>
      </w:pPr>
      <w:r w:rsidRPr="005956CC">
        <w:rPr>
          <w:rFonts w:ascii="Dark Courier" w:hAnsi="Dark Courier"/>
        </w:rPr>
        <w:tab/>
      </w:r>
      <w:r w:rsidRPr="005956CC">
        <w:rPr>
          <w:rFonts w:ascii="Dark Courier" w:hAnsi="Dark Courier"/>
        </w:rPr>
        <w:tab/>
      </w:r>
      <w:r w:rsidRPr="005956CC">
        <w:rPr>
          <w:rFonts w:ascii="Dark Courier" w:hAnsi="Dark Courier"/>
        </w:rPr>
        <w:tab/>
      </w:r>
      <w:r w:rsidRPr="005956CC">
        <w:rPr>
          <w:rFonts w:ascii="Dark Courier" w:hAnsi="Dark Courier"/>
        </w:rPr>
        <w:tab/>
      </w:r>
      <w:r w:rsidRPr="005956CC">
        <w:rPr>
          <w:rFonts w:ascii="Dark Courier" w:hAnsi="Dark Courier"/>
        </w:rPr>
        <w:tab/>
        <w:t>:</w:t>
      </w:r>
    </w:p>
    <w:p w:rsidR="005956CC" w:rsidRPr="005956CC" w:rsidRDefault="005956CC" w:rsidP="005956CC">
      <w:pPr>
        <w:ind w:firstLine="1440"/>
        <w:jc w:val="both"/>
        <w:rPr>
          <w:rFonts w:ascii="Dark Courier" w:hAnsi="Dark Courier"/>
        </w:rPr>
      </w:pPr>
      <w:proofErr w:type="gramStart"/>
      <w:r w:rsidRPr="005956CC">
        <w:rPr>
          <w:rFonts w:ascii="Dark Courier" w:hAnsi="Dark Courier"/>
        </w:rPr>
        <w:t>vs</w:t>
      </w:r>
      <w:proofErr w:type="gramEnd"/>
      <w:r w:rsidRPr="005956CC">
        <w:rPr>
          <w:rFonts w:ascii="Dark Courier" w:hAnsi="Dark Courier"/>
        </w:rPr>
        <w:t>.</w:t>
      </w:r>
      <w:r w:rsidRPr="005956CC">
        <w:rPr>
          <w:rFonts w:ascii="Dark Courier" w:hAnsi="Dark Courier"/>
        </w:rPr>
        <w:tab/>
      </w:r>
      <w:r w:rsidRPr="005956CC">
        <w:rPr>
          <w:rFonts w:ascii="Dark Courier" w:hAnsi="Dark Courier"/>
        </w:rPr>
        <w:tab/>
      </w:r>
      <w:r w:rsidRPr="005956CC">
        <w:rPr>
          <w:rFonts w:ascii="Dark Courier" w:hAnsi="Dark Courier"/>
        </w:rPr>
        <w:tab/>
      </w:r>
      <w:r w:rsidRPr="005956CC">
        <w:rPr>
          <w:rFonts w:ascii="Dark Courier" w:hAnsi="Dark Courier"/>
        </w:rPr>
        <w:tab/>
      </w:r>
      <w:r w:rsidRPr="005956CC">
        <w:rPr>
          <w:rFonts w:ascii="Dark Courier" w:hAnsi="Dark Courier"/>
        </w:rPr>
        <w:tab/>
        <w:t xml:space="preserve">: </w:t>
      </w:r>
      <w:r w:rsidRPr="005956CC">
        <w:rPr>
          <w:rFonts w:ascii="Dark Courier" w:hAnsi="Dark Courier"/>
        </w:rPr>
        <w:tab/>
        <w:t>No. SA 008-2012</w:t>
      </w:r>
    </w:p>
    <w:p w:rsidR="005956CC" w:rsidRPr="005956CC" w:rsidRDefault="005956CC" w:rsidP="005956CC">
      <w:pPr>
        <w:ind w:firstLine="1440"/>
        <w:jc w:val="both"/>
        <w:rPr>
          <w:rFonts w:ascii="Dark Courier" w:hAnsi="Dark Courier"/>
        </w:rPr>
      </w:pPr>
      <w:r w:rsidRPr="005956CC">
        <w:rPr>
          <w:rFonts w:ascii="Dark Courier" w:hAnsi="Dark Courier"/>
        </w:rPr>
        <w:tab/>
      </w:r>
      <w:r w:rsidRPr="005956CC">
        <w:rPr>
          <w:rFonts w:ascii="Dark Courier" w:hAnsi="Dark Courier"/>
        </w:rPr>
        <w:tab/>
      </w:r>
      <w:r w:rsidRPr="005956CC">
        <w:rPr>
          <w:rFonts w:ascii="Dark Courier" w:hAnsi="Dark Courier"/>
        </w:rPr>
        <w:tab/>
      </w:r>
      <w:r w:rsidRPr="005956CC">
        <w:rPr>
          <w:rFonts w:ascii="Dark Courier" w:hAnsi="Dark Courier"/>
        </w:rPr>
        <w:tab/>
      </w:r>
      <w:r w:rsidRPr="005956CC">
        <w:rPr>
          <w:rFonts w:ascii="Dark Courier" w:hAnsi="Dark Courier"/>
        </w:rPr>
        <w:tab/>
        <w:t>:</w:t>
      </w:r>
      <w:r w:rsidRPr="005956CC">
        <w:rPr>
          <w:rFonts w:ascii="Dark Courier" w:hAnsi="Dark Courier"/>
        </w:rPr>
        <w:tab/>
      </w:r>
    </w:p>
    <w:p w:rsidR="005956CC" w:rsidRPr="005956CC" w:rsidRDefault="005956CC" w:rsidP="005956CC">
      <w:pPr>
        <w:jc w:val="both"/>
        <w:rPr>
          <w:rFonts w:ascii="Dark Courier" w:hAnsi="Dark Courier"/>
        </w:rPr>
      </w:pPr>
      <w:r w:rsidRPr="005956CC">
        <w:rPr>
          <w:rFonts w:ascii="Dark Courier" w:hAnsi="Dark Courier"/>
        </w:rPr>
        <w:t>EARL KUNKEL</w:t>
      </w:r>
      <w:r w:rsidR="00165F00">
        <w:rPr>
          <w:rFonts w:ascii="Dark Courier" w:hAnsi="Dark Courier"/>
        </w:rPr>
        <w:t>,</w:t>
      </w:r>
      <w:r w:rsidRPr="005956CC">
        <w:rPr>
          <w:rFonts w:ascii="Dark Courier" w:hAnsi="Dark Courier"/>
        </w:rPr>
        <w:t xml:space="preserve"> </w:t>
      </w:r>
      <w:proofErr w:type="gramStart"/>
      <w:r w:rsidRPr="005956CC">
        <w:rPr>
          <w:rFonts w:ascii="Dark Courier" w:hAnsi="Dark Courier"/>
        </w:rPr>
        <w:t>III,</w:t>
      </w:r>
      <w:r w:rsidRPr="005956CC">
        <w:rPr>
          <w:rFonts w:ascii="Dark Courier" w:hAnsi="Dark Courier"/>
        </w:rPr>
        <w:tab/>
      </w:r>
      <w:r w:rsidRPr="005956CC">
        <w:rPr>
          <w:rFonts w:ascii="Dark Courier" w:hAnsi="Dark Courier"/>
        </w:rPr>
        <w:tab/>
      </w:r>
      <w:r w:rsidRPr="005956CC">
        <w:rPr>
          <w:rFonts w:ascii="Dark Courier" w:hAnsi="Dark Courier"/>
        </w:rPr>
        <w:tab/>
      </w:r>
      <w:r w:rsidRPr="005956CC">
        <w:rPr>
          <w:rFonts w:ascii="Dark Courier" w:hAnsi="Dark Courier"/>
        </w:rPr>
        <w:tab/>
        <w:t>:</w:t>
      </w:r>
      <w:proofErr w:type="gramEnd"/>
    </w:p>
    <w:p w:rsidR="005956CC" w:rsidRPr="005956CC" w:rsidRDefault="005956CC" w:rsidP="005956CC">
      <w:pPr>
        <w:ind w:firstLine="1440"/>
        <w:jc w:val="both"/>
        <w:rPr>
          <w:rFonts w:ascii="Dark Courier" w:hAnsi="Dark Courier"/>
        </w:rPr>
      </w:pPr>
      <w:r w:rsidRPr="005956CC">
        <w:rPr>
          <w:rFonts w:ascii="Dark Courier" w:hAnsi="Dark Courier"/>
        </w:rPr>
        <w:t xml:space="preserve">     Defendant</w:t>
      </w:r>
      <w:r w:rsidRPr="005956CC">
        <w:rPr>
          <w:rFonts w:ascii="Dark Courier" w:hAnsi="Dark Courier"/>
        </w:rPr>
        <w:tab/>
      </w:r>
      <w:r w:rsidRPr="005956CC">
        <w:rPr>
          <w:rFonts w:ascii="Dark Courier" w:hAnsi="Dark Courier"/>
        </w:rPr>
        <w:tab/>
      </w:r>
      <w:r w:rsidRPr="005956CC">
        <w:rPr>
          <w:rFonts w:ascii="Dark Courier" w:hAnsi="Dark Courier"/>
        </w:rPr>
        <w:tab/>
        <w:t>:</w:t>
      </w:r>
    </w:p>
    <w:p w:rsidR="005956CC" w:rsidRDefault="005956CC" w:rsidP="005956CC">
      <w:pPr>
        <w:jc w:val="both"/>
        <w:rPr>
          <w:rFonts w:ascii="Dark Courier" w:hAnsi="Dark Courier"/>
          <w:b/>
        </w:rPr>
      </w:pPr>
    </w:p>
    <w:p w:rsidR="005956CC" w:rsidRDefault="005956CC" w:rsidP="005956CC">
      <w:pPr>
        <w:jc w:val="both"/>
        <w:rPr>
          <w:rFonts w:ascii="Dark Courier" w:hAnsi="Dark Courier"/>
        </w:rPr>
      </w:pPr>
      <w:r w:rsidRPr="005956CC">
        <w:rPr>
          <w:rFonts w:ascii="Dark Courier" w:hAnsi="Dark Courier"/>
        </w:rPr>
        <w:t>William E.</w:t>
      </w:r>
      <w:r w:rsidR="00145521">
        <w:rPr>
          <w:rFonts w:ascii="Dark Courier" w:hAnsi="Dark Courier"/>
        </w:rPr>
        <w:t xml:space="preserve"> </w:t>
      </w:r>
      <w:r w:rsidRPr="005956CC">
        <w:rPr>
          <w:rFonts w:ascii="Dark Courier" w:hAnsi="Dark Courier"/>
        </w:rPr>
        <w:t>McDonald,</w:t>
      </w:r>
      <w:r>
        <w:rPr>
          <w:rFonts w:ascii="Dark Courier" w:hAnsi="Dark Courier"/>
        </w:rPr>
        <w:t xml:space="preserve"> Esquire</w:t>
      </w:r>
      <w:r w:rsidRPr="005956CC">
        <w:rPr>
          <w:rFonts w:ascii="Dark Courier" w:hAnsi="Dark Courier"/>
        </w:rPr>
        <w:tab/>
      </w:r>
      <w:r>
        <w:rPr>
          <w:rFonts w:ascii="Dark Courier" w:hAnsi="Dark Courier"/>
        </w:rPr>
        <w:tab/>
        <w:t>Counsel for the Commonwealth</w:t>
      </w:r>
      <w:r w:rsidRPr="005956CC">
        <w:rPr>
          <w:rFonts w:ascii="Dark Courier" w:hAnsi="Dark Courier"/>
        </w:rPr>
        <w:tab/>
      </w:r>
    </w:p>
    <w:p w:rsidR="005956CC" w:rsidRPr="00F00C2E" w:rsidRDefault="005956CC" w:rsidP="005956CC">
      <w:pPr>
        <w:jc w:val="both"/>
        <w:rPr>
          <w:rFonts w:ascii="Dark Courier" w:hAnsi="Dark Courier"/>
        </w:rPr>
      </w:pPr>
      <w:r>
        <w:rPr>
          <w:rFonts w:ascii="Dark Courier" w:hAnsi="Dark Courier"/>
        </w:rPr>
        <w:t xml:space="preserve">Joseph V. </w:t>
      </w:r>
      <w:proofErr w:type="spellStart"/>
      <w:r>
        <w:rPr>
          <w:rFonts w:ascii="Dark Courier" w:hAnsi="Dark Courier"/>
        </w:rPr>
        <w:t>Sebelin</w:t>
      </w:r>
      <w:proofErr w:type="spellEnd"/>
      <w:r>
        <w:rPr>
          <w:rFonts w:ascii="Dark Courier" w:hAnsi="Dark Courier"/>
        </w:rPr>
        <w:t>, Jr., Esquire</w:t>
      </w:r>
      <w:r>
        <w:rPr>
          <w:rFonts w:ascii="Dark Courier" w:hAnsi="Dark Courier"/>
        </w:rPr>
        <w:tab/>
        <w:t>Counsel for the Defendant</w:t>
      </w:r>
    </w:p>
    <w:p w:rsidR="00E02728" w:rsidRPr="006655AC" w:rsidRDefault="00E02728">
      <w:pPr>
        <w:rPr>
          <w:rFonts w:ascii="Dark Courier" w:hAnsi="Dark Courier"/>
          <w:bCs/>
        </w:rPr>
      </w:pPr>
    </w:p>
    <w:p w:rsidR="00E02728" w:rsidRPr="006655AC" w:rsidRDefault="00E02728">
      <w:pPr>
        <w:pStyle w:val="Heading1"/>
        <w:rPr>
          <w:rFonts w:ascii="Dark Courier" w:hAnsi="Dark Courier"/>
        </w:rPr>
      </w:pPr>
      <w:r w:rsidRPr="006655AC">
        <w:rPr>
          <w:rFonts w:ascii="Dark Courier" w:hAnsi="Dark Courier"/>
        </w:rPr>
        <w:t>MEMORANDUM OPINION</w:t>
      </w:r>
    </w:p>
    <w:p w:rsidR="00E02728" w:rsidRPr="006655AC" w:rsidRDefault="00E02728">
      <w:pPr>
        <w:rPr>
          <w:rFonts w:ascii="Dark Courier" w:hAnsi="Dark Courier"/>
          <w:bCs/>
        </w:rPr>
      </w:pPr>
    </w:p>
    <w:p w:rsidR="00E02728" w:rsidRDefault="006655AC">
      <w:pPr>
        <w:rPr>
          <w:rFonts w:ascii="Dark Courier" w:hAnsi="Dark Courier"/>
          <w:bCs/>
        </w:rPr>
      </w:pPr>
      <w:r w:rsidRPr="006655AC">
        <w:rPr>
          <w:rFonts w:ascii="Dark Courier" w:hAnsi="Dark Courier"/>
          <w:bCs/>
        </w:rPr>
        <w:t xml:space="preserve">Serfass, </w:t>
      </w:r>
      <w:r w:rsidR="00E02728" w:rsidRPr="006655AC">
        <w:rPr>
          <w:rFonts w:ascii="Dark Courier" w:hAnsi="Dark Courier"/>
          <w:bCs/>
        </w:rPr>
        <w:t xml:space="preserve">J. – </w:t>
      </w:r>
      <w:r w:rsidR="005956CC">
        <w:rPr>
          <w:rFonts w:ascii="Dark Courier" w:hAnsi="Dark Courier"/>
          <w:bCs/>
        </w:rPr>
        <w:t>May 18</w:t>
      </w:r>
      <w:r w:rsidR="00E02728" w:rsidRPr="006655AC">
        <w:rPr>
          <w:rFonts w:ascii="Dark Courier" w:hAnsi="Dark Courier"/>
          <w:bCs/>
        </w:rPr>
        <w:t>, 20</w:t>
      </w:r>
      <w:r w:rsidRPr="006655AC">
        <w:rPr>
          <w:rFonts w:ascii="Dark Courier" w:hAnsi="Dark Courier"/>
          <w:bCs/>
        </w:rPr>
        <w:t>1</w:t>
      </w:r>
      <w:r w:rsidR="005956CC">
        <w:rPr>
          <w:rFonts w:ascii="Dark Courier" w:hAnsi="Dark Courier"/>
          <w:bCs/>
        </w:rPr>
        <w:t>2</w:t>
      </w:r>
    </w:p>
    <w:p w:rsidR="006655AC" w:rsidRDefault="006655AC">
      <w:pPr>
        <w:rPr>
          <w:rFonts w:ascii="Dark Courier" w:hAnsi="Dark Courier"/>
          <w:bCs/>
        </w:rPr>
      </w:pPr>
    </w:p>
    <w:p w:rsidR="009C4C9C" w:rsidRPr="009C4C9C" w:rsidRDefault="006655AC" w:rsidP="009C4C9C">
      <w:pPr>
        <w:spacing w:line="480" w:lineRule="auto"/>
        <w:jc w:val="both"/>
        <w:rPr>
          <w:rFonts w:ascii="Dark Courier" w:hAnsi="Dark Courier"/>
          <w:b/>
        </w:rPr>
      </w:pPr>
      <w:r>
        <w:rPr>
          <w:rFonts w:ascii="Dark Courier" w:hAnsi="Dark Courier"/>
          <w:bCs/>
        </w:rPr>
        <w:tab/>
      </w:r>
      <w:r w:rsidR="009C4C9C" w:rsidRPr="009C4C9C">
        <w:rPr>
          <w:rFonts w:ascii="Dark Courier" w:hAnsi="Dark Courier"/>
        </w:rPr>
        <w:t>Here before the Court is Defendant</w:t>
      </w:r>
      <w:r w:rsidR="00165F00">
        <w:rPr>
          <w:rFonts w:ascii="Dark Courier" w:hAnsi="Dark Courier"/>
        </w:rPr>
        <w:t xml:space="preserve"> Earl Kunkel, III</w:t>
      </w:r>
      <w:r w:rsidR="00493CCD">
        <w:rPr>
          <w:rFonts w:ascii="Dark Courier" w:hAnsi="Dark Courier"/>
        </w:rPr>
        <w:t>’s</w:t>
      </w:r>
      <w:r w:rsidR="00165F00">
        <w:rPr>
          <w:rFonts w:ascii="Dark Courier" w:hAnsi="Dark Courier"/>
        </w:rPr>
        <w:t xml:space="preserve"> (hereinafter “Defendant’s”)</w:t>
      </w:r>
      <w:r w:rsidR="00493CCD">
        <w:rPr>
          <w:rFonts w:ascii="Dark Courier" w:hAnsi="Dark Courier"/>
        </w:rPr>
        <w:t xml:space="preserve"> </w:t>
      </w:r>
      <w:r w:rsidR="009C4C9C" w:rsidRPr="009C4C9C">
        <w:rPr>
          <w:rFonts w:ascii="Dark Courier" w:hAnsi="Dark Courier"/>
        </w:rPr>
        <w:t xml:space="preserve">Appeal of </w:t>
      </w:r>
      <w:r w:rsidR="005956CC">
        <w:rPr>
          <w:rFonts w:ascii="Dark Courier" w:hAnsi="Dark Courier"/>
        </w:rPr>
        <w:t>his</w:t>
      </w:r>
      <w:r w:rsidR="009C4C9C" w:rsidRPr="009C4C9C">
        <w:rPr>
          <w:rFonts w:ascii="Dark Courier" w:hAnsi="Dark Courier"/>
        </w:rPr>
        <w:t xml:space="preserve"> conviction</w:t>
      </w:r>
      <w:r w:rsidR="002101E3" w:rsidRPr="002101E3">
        <w:rPr>
          <w:rFonts w:ascii="Dark Courier" w:hAnsi="Dark Courier"/>
        </w:rPr>
        <w:t xml:space="preserve"> </w:t>
      </w:r>
      <w:r w:rsidR="002101E3">
        <w:rPr>
          <w:rFonts w:ascii="Dark Courier" w:hAnsi="Dark Courier"/>
        </w:rPr>
        <w:t xml:space="preserve">for one (1) count of </w:t>
      </w:r>
      <w:r w:rsidR="005956CC">
        <w:rPr>
          <w:rFonts w:ascii="Dark Courier" w:hAnsi="Dark Courier"/>
        </w:rPr>
        <w:t>Harassment</w:t>
      </w:r>
      <w:r w:rsidR="002101E3">
        <w:rPr>
          <w:rFonts w:ascii="Dark Courier" w:hAnsi="Dark Courier"/>
        </w:rPr>
        <w:t xml:space="preserve"> (</w:t>
      </w:r>
      <w:r w:rsidR="005956CC">
        <w:rPr>
          <w:rFonts w:ascii="Dark Courier" w:hAnsi="Dark Courier"/>
        </w:rPr>
        <w:t xml:space="preserve">S) </w:t>
      </w:r>
      <w:r w:rsidR="00843DF9">
        <w:rPr>
          <w:rFonts w:ascii="Dark Courier" w:hAnsi="Dark Courier"/>
        </w:rPr>
        <w:t xml:space="preserve">following </w:t>
      </w:r>
      <w:r w:rsidR="005956CC">
        <w:rPr>
          <w:rFonts w:ascii="Dark Courier" w:hAnsi="Dark Courier"/>
        </w:rPr>
        <w:t>a Summary Appeal</w:t>
      </w:r>
      <w:r w:rsidR="009C4C9C" w:rsidRPr="009C4C9C">
        <w:rPr>
          <w:rFonts w:ascii="Dark Courier" w:hAnsi="Dark Courier"/>
        </w:rPr>
        <w:t xml:space="preserve"> </w:t>
      </w:r>
      <w:r w:rsidR="005956CC">
        <w:rPr>
          <w:rFonts w:ascii="Dark Courier" w:hAnsi="Dark Courier"/>
        </w:rPr>
        <w:t xml:space="preserve">Trial </w:t>
      </w:r>
      <w:r w:rsidR="009C4C9C" w:rsidRPr="009C4C9C">
        <w:rPr>
          <w:rFonts w:ascii="Dark Courier" w:hAnsi="Dark Courier"/>
        </w:rPr>
        <w:t xml:space="preserve">held on </w:t>
      </w:r>
      <w:r w:rsidR="005956CC">
        <w:rPr>
          <w:rFonts w:ascii="Dark Courier" w:hAnsi="Dark Courier"/>
        </w:rPr>
        <w:t>March 19, 2012</w:t>
      </w:r>
      <w:r w:rsidR="009C4C9C" w:rsidRPr="009C4C9C">
        <w:rPr>
          <w:rFonts w:ascii="Dark Courier" w:hAnsi="Dark Courier"/>
        </w:rPr>
        <w:t xml:space="preserve">. We file the following Memorandum Opinion pursuant to Pennsylvania Rule of Appellate Procedure 1925 and recommend that Defendant’s </w:t>
      </w:r>
      <w:r w:rsidR="00493CCD">
        <w:rPr>
          <w:rFonts w:ascii="Dark Courier" w:hAnsi="Dark Courier"/>
        </w:rPr>
        <w:t>appeal be quashed</w:t>
      </w:r>
      <w:r w:rsidR="009C4C9C" w:rsidRPr="009C4C9C">
        <w:rPr>
          <w:rFonts w:ascii="Dark Courier" w:hAnsi="Dark Courier"/>
        </w:rPr>
        <w:t xml:space="preserve"> for the reasons set forth in this Memorandum Opinion. </w:t>
      </w:r>
    </w:p>
    <w:p w:rsidR="00CD7F8E" w:rsidRDefault="00CD7F8E" w:rsidP="009C4C9C">
      <w:pPr>
        <w:spacing w:line="480" w:lineRule="auto"/>
        <w:jc w:val="center"/>
        <w:rPr>
          <w:rFonts w:ascii="Dark Courier" w:hAnsi="Dark Courier"/>
          <w:b/>
          <w:bCs/>
          <w:u w:val="single"/>
        </w:rPr>
      </w:pPr>
      <w:r>
        <w:rPr>
          <w:rFonts w:ascii="Dark Courier" w:hAnsi="Dark Courier"/>
          <w:b/>
          <w:bCs/>
          <w:u w:val="single"/>
        </w:rPr>
        <w:t>FACTUAL AND PROCEDURAL BACKGROUND</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Top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9C4C9C" w:rsidRPr="009C4C9C" w:rsidRDefault="009C4C9C" w:rsidP="009C4C9C">
      <w:pPr>
        <w:spacing w:line="480" w:lineRule="auto"/>
        <w:jc w:val="both"/>
        <w:rPr>
          <w:rFonts w:ascii="Dark Courier" w:hAnsi="Dark Courier"/>
          <w:bCs/>
          <w:vanish/>
        </w:rPr>
      </w:pPr>
      <w:r w:rsidRPr="009C4C9C">
        <w:rPr>
          <w:rFonts w:ascii="Dark Courier" w:hAnsi="Dark Courier"/>
          <w:bCs/>
          <w:vanish/>
        </w:rPr>
        <w:t>Bottom of Form</w:t>
      </w:r>
    </w:p>
    <w:p w:rsidR="00D537B6" w:rsidRDefault="002101E3" w:rsidP="009C4C9C">
      <w:pPr>
        <w:spacing w:line="480" w:lineRule="auto"/>
        <w:jc w:val="both"/>
        <w:rPr>
          <w:rFonts w:ascii="Dark Courier" w:hAnsi="Dark Courier"/>
        </w:rPr>
      </w:pPr>
      <w:r>
        <w:rPr>
          <w:rFonts w:ascii="Dark Courier" w:hAnsi="Dark Courier"/>
          <w:bCs/>
        </w:rPr>
        <w:tab/>
        <w:t xml:space="preserve">On </w:t>
      </w:r>
      <w:r w:rsidR="005956CC">
        <w:rPr>
          <w:rFonts w:ascii="Dark Courier" w:hAnsi="Dark Courier"/>
          <w:bCs/>
        </w:rPr>
        <w:t>January 12, 2012</w:t>
      </w:r>
      <w:r>
        <w:rPr>
          <w:rFonts w:ascii="Dark Courier" w:hAnsi="Dark Courier"/>
          <w:bCs/>
        </w:rPr>
        <w:t xml:space="preserve">, </w:t>
      </w:r>
      <w:r w:rsidR="005956CC">
        <w:rPr>
          <w:rFonts w:ascii="Dark Courier" w:hAnsi="Dark Courier"/>
          <w:bCs/>
        </w:rPr>
        <w:t xml:space="preserve">before Magisterial District Judge Joseph </w:t>
      </w:r>
      <w:r w:rsidR="005D2519">
        <w:rPr>
          <w:rFonts w:ascii="Dark Courier" w:hAnsi="Dark Courier"/>
          <w:bCs/>
        </w:rPr>
        <w:t xml:space="preserve">D. </w:t>
      </w:r>
      <w:proofErr w:type="spellStart"/>
      <w:r w:rsidR="005956CC">
        <w:rPr>
          <w:rFonts w:ascii="Dark Courier" w:hAnsi="Dark Courier"/>
          <w:bCs/>
        </w:rPr>
        <w:t>Homanko</w:t>
      </w:r>
      <w:proofErr w:type="spellEnd"/>
      <w:r w:rsidR="005956CC">
        <w:rPr>
          <w:rFonts w:ascii="Dark Courier" w:hAnsi="Dark Courier"/>
          <w:bCs/>
        </w:rPr>
        <w:t xml:space="preserve">, Sr., </w:t>
      </w:r>
      <w:r>
        <w:rPr>
          <w:rFonts w:ascii="Dark Courier" w:hAnsi="Dark Courier"/>
          <w:bCs/>
        </w:rPr>
        <w:t xml:space="preserve">Defendant was found guilty of </w:t>
      </w:r>
      <w:r>
        <w:rPr>
          <w:rFonts w:ascii="Dark Courier" w:hAnsi="Dark Courier"/>
        </w:rPr>
        <w:t xml:space="preserve">one (1) count of </w:t>
      </w:r>
      <w:r w:rsidR="005956CC">
        <w:rPr>
          <w:rFonts w:ascii="Dark Courier" w:hAnsi="Dark Courier"/>
        </w:rPr>
        <w:t>Harassment – Course of Conduct with No Legitimate Purpose (S)</w:t>
      </w:r>
      <w:r w:rsidR="005956CC">
        <w:rPr>
          <w:rStyle w:val="FootnoteReference"/>
          <w:rFonts w:ascii="Dark Courier" w:hAnsi="Dark Courier"/>
        </w:rPr>
        <w:footnoteReference w:id="1"/>
      </w:r>
      <w:r w:rsidR="00D537B6">
        <w:rPr>
          <w:rFonts w:ascii="Dark Courier" w:hAnsi="Dark Courier"/>
        </w:rPr>
        <w:t xml:space="preserve"> and sentenced to pay a fine of </w:t>
      </w:r>
      <w:r w:rsidR="00992DE2">
        <w:rPr>
          <w:rFonts w:ascii="Dark Courier" w:hAnsi="Dark Courier"/>
        </w:rPr>
        <w:t>one hundred dollars ($100.00)</w:t>
      </w:r>
      <w:r>
        <w:rPr>
          <w:rFonts w:ascii="Dark Courier" w:hAnsi="Dark Courier"/>
        </w:rPr>
        <w:t xml:space="preserve">. </w:t>
      </w:r>
      <w:r w:rsidR="00843DF9">
        <w:rPr>
          <w:rFonts w:ascii="Dark Courier" w:hAnsi="Dark Courier"/>
        </w:rPr>
        <w:t xml:space="preserve">On </w:t>
      </w:r>
      <w:r w:rsidR="00D537B6">
        <w:rPr>
          <w:rFonts w:ascii="Dark Courier" w:hAnsi="Dark Courier"/>
        </w:rPr>
        <w:t>February 8, 2012</w:t>
      </w:r>
      <w:r w:rsidR="00843DF9">
        <w:rPr>
          <w:rFonts w:ascii="Dark Courier" w:hAnsi="Dark Courier"/>
        </w:rPr>
        <w:t xml:space="preserve">, Defendant </w:t>
      </w:r>
      <w:r w:rsidR="00D537B6">
        <w:rPr>
          <w:rFonts w:ascii="Dark Courier" w:hAnsi="Dark Courier"/>
        </w:rPr>
        <w:t xml:space="preserve">filed a </w:t>
      </w:r>
      <w:r w:rsidR="005D2519">
        <w:rPr>
          <w:rFonts w:ascii="Dark Courier" w:hAnsi="Dark Courier"/>
        </w:rPr>
        <w:t>“</w:t>
      </w:r>
      <w:r w:rsidR="00D537B6">
        <w:rPr>
          <w:rFonts w:ascii="Dark Courier" w:hAnsi="Dark Courier"/>
        </w:rPr>
        <w:t>Notice of Summary Appeal</w:t>
      </w:r>
      <w:r w:rsidR="005D2519">
        <w:rPr>
          <w:rFonts w:ascii="Dark Courier" w:hAnsi="Dark Courier"/>
        </w:rPr>
        <w:t>”</w:t>
      </w:r>
      <w:r w:rsidR="00D537B6">
        <w:rPr>
          <w:rFonts w:ascii="Dark Courier" w:hAnsi="Dark Courier"/>
        </w:rPr>
        <w:t xml:space="preserve"> with this Cour</w:t>
      </w:r>
      <w:r w:rsidR="005D2519">
        <w:rPr>
          <w:rFonts w:ascii="Dark Courier" w:hAnsi="Dark Courier"/>
        </w:rPr>
        <w:t>t.  On March 19, 2012</w:t>
      </w:r>
      <w:r w:rsidR="00165F00">
        <w:rPr>
          <w:rFonts w:ascii="Dark Courier" w:hAnsi="Dark Courier"/>
        </w:rPr>
        <w:t>,</w:t>
      </w:r>
      <w:r w:rsidR="005D2519">
        <w:rPr>
          <w:rFonts w:ascii="Dark Courier" w:hAnsi="Dark Courier"/>
        </w:rPr>
        <w:t xml:space="preserve"> a de novo </w:t>
      </w:r>
      <w:r w:rsidR="005D2519">
        <w:rPr>
          <w:rFonts w:ascii="Dark Courier" w:hAnsi="Dark Courier"/>
        </w:rPr>
        <w:lastRenderedPageBreak/>
        <w:t>hearing was held before the undersigned on Defendant’s summary appeal in accordance with Pennsylvania Rule of Criminal Procedure 462.  Following the hearing, Defendant was found guilty of one (1) count of Harassment (S), and sentenced to pay the costs of prosecution and a one hundred dollar ($100.00) fine.  A written order imposing sentence and containing the information required by Pennsylvania Rule of Criminal Procedure 462(g) was issued on March 19, 2012.</w:t>
      </w:r>
      <w:r w:rsidR="00D537B6">
        <w:rPr>
          <w:rFonts w:ascii="Dark Courier" w:hAnsi="Dark Courier"/>
        </w:rPr>
        <w:t xml:space="preserve"> </w:t>
      </w:r>
    </w:p>
    <w:p w:rsidR="009C4C9C" w:rsidRDefault="00D537B6" w:rsidP="00D537B6">
      <w:pPr>
        <w:spacing w:line="480" w:lineRule="auto"/>
        <w:ind w:firstLine="720"/>
        <w:jc w:val="both"/>
        <w:rPr>
          <w:rFonts w:ascii="Dark Courier" w:hAnsi="Dark Courier"/>
          <w:bCs/>
        </w:rPr>
      </w:pPr>
      <w:r>
        <w:rPr>
          <w:rFonts w:ascii="Dark Courier" w:hAnsi="Dark Courier"/>
          <w:bCs/>
        </w:rPr>
        <w:t xml:space="preserve">Defendant </w:t>
      </w:r>
      <w:r w:rsidR="005D2519">
        <w:rPr>
          <w:rFonts w:ascii="Dark Courier" w:hAnsi="Dark Courier"/>
          <w:bCs/>
        </w:rPr>
        <w:t xml:space="preserve">timely </w:t>
      </w:r>
      <w:r>
        <w:rPr>
          <w:rFonts w:ascii="Dark Courier" w:hAnsi="Dark Courier"/>
          <w:bCs/>
        </w:rPr>
        <w:t>filed a</w:t>
      </w:r>
      <w:r w:rsidR="009C4C9C" w:rsidRPr="009C4C9C">
        <w:rPr>
          <w:rFonts w:ascii="Dark Courier" w:hAnsi="Dark Courier"/>
          <w:bCs/>
        </w:rPr>
        <w:t xml:space="preserve"> Notice of Appeal</w:t>
      </w:r>
      <w:r>
        <w:rPr>
          <w:rFonts w:ascii="Dark Courier" w:hAnsi="Dark Courier"/>
          <w:bCs/>
        </w:rPr>
        <w:t xml:space="preserve"> to the Superior Court</w:t>
      </w:r>
      <w:r w:rsidR="009C4C9C" w:rsidRPr="009C4C9C">
        <w:rPr>
          <w:rFonts w:ascii="Dark Courier" w:hAnsi="Dark Courier"/>
          <w:bCs/>
        </w:rPr>
        <w:t xml:space="preserve"> in this case on </w:t>
      </w:r>
      <w:r>
        <w:rPr>
          <w:rFonts w:ascii="Dark Courier" w:hAnsi="Dark Courier"/>
          <w:bCs/>
        </w:rPr>
        <w:t>April 16, 2012</w:t>
      </w:r>
      <w:r w:rsidR="00843DF9">
        <w:rPr>
          <w:rFonts w:ascii="Dark Courier" w:hAnsi="Dark Courier"/>
          <w:bCs/>
        </w:rPr>
        <w:t xml:space="preserve">. On </w:t>
      </w:r>
      <w:r>
        <w:rPr>
          <w:rFonts w:ascii="Dark Courier" w:hAnsi="Dark Courier"/>
          <w:bCs/>
        </w:rPr>
        <w:t>April 20, 2012</w:t>
      </w:r>
      <w:r w:rsidR="009C4C9C" w:rsidRPr="009C4C9C">
        <w:rPr>
          <w:rFonts w:ascii="Dark Courier" w:hAnsi="Dark Courier"/>
          <w:bCs/>
        </w:rPr>
        <w:t>, we entered an Order directing Defendant to file, within twenty-one (21) days of that Order's entry on the docket, a Concise Statement of the matters complained of in the appeal pursuant to Pennsylvania Rule of Appellate Procedure 1925(b)</w:t>
      </w:r>
      <w:r w:rsidR="00843DF9">
        <w:rPr>
          <w:rFonts w:ascii="Dark Courier" w:hAnsi="Dark Courier"/>
          <w:bCs/>
        </w:rPr>
        <w:t>.</w:t>
      </w:r>
      <w:r w:rsidR="005E3E73">
        <w:rPr>
          <w:rFonts w:ascii="Dark Courier" w:hAnsi="Dark Courier"/>
          <w:bCs/>
        </w:rPr>
        <w:t xml:space="preserve"> </w:t>
      </w:r>
      <w:r>
        <w:rPr>
          <w:rFonts w:ascii="Dark Courier" w:hAnsi="Dark Courier"/>
          <w:bCs/>
        </w:rPr>
        <w:t xml:space="preserve">As of the date of this Memorandum Opinion, Defendant has </w:t>
      </w:r>
      <w:r w:rsidR="005D2519">
        <w:rPr>
          <w:rFonts w:ascii="Dark Courier" w:hAnsi="Dark Courier"/>
          <w:bCs/>
        </w:rPr>
        <w:t>failed to file</w:t>
      </w:r>
      <w:r>
        <w:rPr>
          <w:rFonts w:ascii="Dark Courier" w:hAnsi="Dark Courier"/>
          <w:bCs/>
        </w:rPr>
        <w:t xml:space="preserve"> a Concise Statement </w:t>
      </w:r>
      <w:r w:rsidR="005D2519">
        <w:rPr>
          <w:rFonts w:ascii="Dark Courier" w:hAnsi="Dark Courier"/>
          <w:bCs/>
        </w:rPr>
        <w:t>pursuant to this Order.</w:t>
      </w:r>
    </w:p>
    <w:p w:rsidR="0029500E" w:rsidRPr="0029500E" w:rsidRDefault="0029500E" w:rsidP="0029500E">
      <w:pPr>
        <w:spacing w:line="480" w:lineRule="auto"/>
        <w:jc w:val="center"/>
        <w:rPr>
          <w:rFonts w:ascii="Dark Courier" w:hAnsi="Dark Courier"/>
          <w:b/>
          <w:bCs/>
          <w:u w:val="single"/>
        </w:rPr>
      </w:pPr>
      <w:r>
        <w:rPr>
          <w:rFonts w:ascii="Dark Courier" w:hAnsi="Dark Courier"/>
          <w:b/>
          <w:bCs/>
          <w:u w:val="single"/>
        </w:rPr>
        <w:t>DISCUSSION</w:t>
      </w:r>
    </w:p>
    <w:p w:rsidR="009C4C9C" w:rsidRPr="009C4C9C" w:rsidRDefault="009C4C9C" w:rsidP="009C4C9C">
      <w:pPr>
        <w:spacing w:line="480" w:lineRule="auto"/>
        <w:jc w:val="both"/>
        <w:rPr>
          <w:rFonts w:ascii="Dark Courier" w:hAnsi="Dark Courier"/>
          <w:bCs/>
        </w:rPr>
      </w:pPr>
      <w:r w:rsidRPr="009C4C9C">
        <w:rPr>
          <w:rFonts w:ascii="Dark Courier" w:hAnsi="Dark Courier"/>
          <w:bCs/>
        </w:rPr>
        <w:tab/>
        <w:t>Pennsylvania Rule of Appellate Procedure 1925(b) provides, in relevant part, as follows:</w:t>
      </w:r>
    </w:p>
    <w:p w:rsidR="009C4C9C" w:rsidRPr="009C4C9C" w:rsidRDefault="009C4C9C" w:rsidP="005E121C">
      <w:pPr>
        <w:ind w:left="720" w:right="720"/>
        <w:jc w:val="both"/>
        <w:rPr>
          <w:rFonts w:ascii="Dark Courier" w:hAnsi="Dark Courier"/>
          <w:bCs/>
        </w:rPr>
      </w:pPr>
      <w:r w:rsidRPr="00E82540">
        <w:rPr>
          <w:rFonts w:ascii="Dark Courier" w:hAnsi="Dark Courier"/>
          <w:b/>
          <w:bCs/>
        </w:rPr>
        <w:t>(b) Direction to file statement of errors complained of on appeal; instructions to the appellant and the trial court.</w:t>
      </w:r>
      <w:r w:rsidR="00E82540" w:rsidRPr="00E82540">
        <w:rPr>
          <w:rFonts w:ascii="Dark Courier" w:hAnsi="Dark Courier"/>
          <w:b/>
          <w:bCs/>
        </w:rPr>
        <w:t>–</w:t>
      </w:r>
      <w:r w:rsidR="00E82540">
        <w:rPr>
          <w:rFonts w:ascii="Dark Courier" w:hAnsi="Dark Courier"/>
          <w:b/>
          <w:bCs/>
        </w:rPr>
        <w:softHyphen/>
      </w:r>
      <w:r w:rsidRPr="009C4C9C">
        <w:rPr>
          <w:rFonts w:ascii="Dark Courier" w:hAnsi="Dark Courier"/>
          <w:bCs/>
        </w:rPr>
        <w:t>If the judge entering the order giving rise to the notice of appeal ("judge") desires clarification of the errors complained of on appeal, the judge may enter an order directing the appellant to file of record in the trial court and serve on the judge a concise statement of the errors complained of on appeal ("Statement").</w:t>
      </w:r>
    </w:p>
    <w:p w:rsidR="009C4C9C" w:rsidRPr="009C4C9C" w:rsidRDefault="009C4C9C" w:rsidP="005E121C">
      <w:pPr>
        <w:ind w:left="720" w:right="720"/>
        <w:jc w:val="both"/>
        <w:rPr>
          <w:rFonts w:ascii="Dark Courier" w:hAnsi="Dark Courier"/>
          <w:bCs/>
        </w:rPr>
      </w:pPr>
    </w:p>
    <w:p w:rsidR="009C4C9C" w:rsidRPr="009C4C9C" w:rsidRDefault="009C4C9C" w:rsidP="005E121C">
      <w:pPr>
        <w:ind w:left="720" w:right="720"/>
        <w:jc w:val="both"/>
        <w:rPr>
          <w:rFonts w:ascii="Dark Courier" w:hAnsi="Dark Courier"/>
          <w:bCs/>
        </w:rPr>
      </w:pPr>
      <w:r w:rsidRPr="009C4C9C">
        <w:rPr>
          <w:rFonts w:ascii="Dark Courier" w:hAnsi="Dark Courier"/>
          <w:bCs/>
        </w:rPr>
        <w:t xml:space="preserve">(1) </w:t>
      </w:r>
      <w:r w:rsidRPr="009C4C9C">
        <w:rPr>
          <w:rFonts w:ascii="Dark Courier" w:hAnsi="Dark Courier"/>
          <w:bCs/>
        </w:rPr>
        <w:tab/>
      </w:r>
      <w:r w:rsidRPr="009C4C9C">
        <w:rPr>
          <w:rFonts w:ascii="Dark Courier" w:hAnsi="Dark Courier"/>
          <w:bCs/>
          <w:i/>
        </w:rPr>
        <w:t>Filing and service.</w:t>
      </w:r>
      <w:r w:rsidR="00E82540" w:rsidRPr="006655AC">
        <w:rPr>
          <w:rFonts w:ascii="Dark Courier" w:hAnsi="Dark Courier"/>
          <w:bCs/>
        </w:rPr>
        <w:t>–</w:t>
      </w:r>
      <w:r w:rsidRPr="009C4C9C">
        <w:rPr>
          <w:rFonts w:ascii="Dark Courier" w:hAnsi="Dark Courier"/>
          <w:bCs/>
        </w:rPr>
        <w:t xml:space="preserve">Appellant shall file of record the Statement and concurrently shall serve the judge. Filing of record and service on the judge shall be in person or by mail as provided in Pa.R.A.P. 121(a) and shall be complete on mailing if appellant obtains a United States Postal Service </w:t>
      </w:r>
      <w:r w:rsidR="00E82540">
        <w:rPr>
          <w:rFonts w:ascii="Dark Courier" w:hAnsi="Dark Courier"/>
          <w:bCs/>
        </w:rPr>
        <w:t>F</w:t>
      </w:r>
      <w:r w:rsidRPr="009C4C9C">
        <w:rPr>
          <w:rFonts w:ascii="Dark Courier" w:hAnsi="Dark Courier"/>
          <w:bCs/>
        </w:rPr>
        <w:t>orm</w:t>
      </w:r>
      <w:r w:rsidR="00E82540">
        <w:rPr>
          <w:rFonts w:ascii="Dark Courier" w:hAnsi="Dark Courier"/>
          <w:bCs/>
        </w:rPr>
        <w:t xml:space="preserve"> 3817, Certificate of Mailing, or other similar United States Postal Service form from which the date of deposit can be verified,</w:t>
      </w:r>
      <w:r w:rsidRPr="009C4C9C">
        <w:rPr>
          <w:rFonts w:ascii="Dark Courier" w:hAnsi="Dark Courier"/>
          <w:bCs/>
        </w:rPr>
        <w:t xml:space="preserve"> in compliance with the requirements set forth in Pa.R.A.P. </w:t>
      </w:r>
      <w:proofErr w:type="gramStart"/>
      <w:r w:rsidR="00E82540">
        <w:rPr>
          <w:rFonts w:ascii="Dark Courier" w:hAnsi="Dark Courier"/>
          <w:bCs/>
        </w:rPr>
        <w:t>1112(c).</w:t>
      </w:r>
      <w:proofErr w:type="gramEnd"/>
      <w:r w:rsidR="00E82540">
        <w:rPr>
          <w:rFonts w:ascii="Dark Courier" w:hAnsi="Dark Courier"/>
          <w:bCs/>
        </w:rPr>
        <w:t xml:space="preserve"> </w:t>
      </w:r>
      <w:r w:rsidRPr="009C4C9C">
        <w:rPr>
          <w:rFonts w:ascii="Dark Courier" w:hAnsi="Dark Courier"/>
          <w:bCs/>
        </w:rPr>
        <w:t xml:space="preserve">Service on parties shall be concurrent with filing and shall be by any means of service specified under Pa.R.A.P. </w:t>
      </w:r>
      <w:proofErr w:type="gramStart"/>
      <w:r w:rsidRPr="009C4C9C">
        <w:rPr>
          <w:rFonts w:ascii="Dark Courier" w:hAnsi="Dark Courier"/>
          <w:bCs/>
        </w:rPr>
        <w:t>121(c).</w:t>
      </w:r>
      <w:proofErr w:type="gramEnd"/>
    </w:p>
    <w:p w:rsidR="009C4C9C" w:rsidRPr="009C4C9C" w:rsidRDefault="009C4C9C" w:rsidP="005E121C">
      <w:pPr>
        <w:ind w:left="720" w:right="720"/>
        <w:jc w:val="both"/>
        <w:rPr>
          <w:rFonts w:ascii="Dark Courier" w:hAnsi="Dark Courier"/>
          <w:bCs/>
        </w:rPr>
      </w:pPr>
    </w:p>
    <w:p w:rsidR="009C4C9C" w:rsidRPr="009C4C9C" w:rsidRDefault="009C4C9C" w:rsidP="005E121C">
      <w:pPr>
        <w:ind w:left="720" w:right="720"/>
        <w:jc w:val="both"/>
        <w:rPr>
          <w:rFonts w:ascii="Dark Courier" w:hAnsi="Dark Courier"/>
          <w:bCs/>
        </w:rPr>
      </w:pPr>
      <w:r w:rsidRPr="009C4C9C">
        <w:rPr>
          <w:rFonts w:ascii="Dark Courier" w:hAnsi="Dark Courier"/>
          <w:bCs/>
        </w:rPr>
        <w:t xml:space="preserve">(2) </w:t>
      </w:r>
      <w:r w:rsidRPr="009C4C9C">
        <w:rPr>
          <w:rFonts w:ascii="Dark Courier" w:hAnsi="Dark Courier"/>
          <w:bCs/>
        </w:rPr>
        <w:tab/>
      </w:r>
      <w:r w:rsidRPr="009C4C9C">
        <w:rPr>
          <w:rFonts w:ascii="Dark Courier" w:hAnsi="Dark Courier"/>
          <w:bCs/>
          <w:i/>
        </w:rPr>
        <w:t>Time for filing and service</w:t>
      </w:r>
      <w:r w:rsidRPr="009C4C9C">
        <w:rPr>
          <w:rFonts w:ascii="Dark Courier" w:hAnsi="Dark Courier"/>
          <w:bCs/>
        </w:rPr>
        <w:t>.</w:t>
      </w:r>
      <w:r w:rsidR="00E82540" w:rsidRPr="006655AC">
        <w:rPr>
          <w:rFonts w:ascii="Dark Courier" w:hAnsi="Dark Courier"/>
          <w:bCs/>
        </w:rPr>
        <w:t>–</w:t>
      </w:r>
      <w:r w:rsidRPr="009C4C9C">
        <w:rPr>
          <w:rFonts w:ascii="Dark Courier" w:hAnsi="Dark Courier"/>
          <w:bCs/>
        </w:rPr>
        <w:t>The judge shall allow the appellant at least 21 days from the date of the order's entry on the docket for the filing</w:t>
      </w:r>
      <w:r w:rsidR="00E82540">
        <w:rPr>
          <w:rFonts w:ascii="Dark Courier" w:hAnsi="Dark Courier"/>
          <w:bCs/>
        </w:rPr>
        <w:t xml:space="preserve"> and service of the Statement. </w:t>
      </w:r>
      <w:r w:rsidRPr="009C4C9C">
        <w:rPr>
          <w:rFonts w:ascii="Dark Courier" w:hAnsi="Dark Courier"/>
          <w:bCs/>
        </w:rPr>
        <w:t>Upon application of the appellant and for good cause shown, the judge may enlarge the time period initially specified or permit an amended or supp</w:t>
      </w:r>
      <w:r w:rsidR="00E82540">
        <w:rPr>
          <w:rFonts w:ascii="Dark Courier" w:hAnsi="Dark Courier"/>
          <w:bCs/>
        </w:rPr>
        <w:t xml:space="preserve">lemental Statement to be filed. </w:t>
      </w:r>
      <w:r w:rsidRPr="009C4C9C">
        <w:rPr>
          <w:rFonts w:ascii="Dark Courier" w:hAnsi="Dark Courier"/>
          <w:bCs/>
        </w:rPr>
        <w:t xml:space="preserve">In extraordinary circumstances, the judge may allow for the filing of a Statement or amended or supplemental Statement </w:t>
      </w:r>
      <w:r w:rsidRPr="009C4C9C">
        <w:rPr>
          <w:rFonts w:ascii="Dark Courier" w:hAnsi="Dark Courier"/>
          <w:bCs/>
          <w:i/>
        </w:rPr>
        <w:t>nunc pro tunc</w:t>
      </w:r>
      <w:r w:rsidRPr="009C4C9C">
        <w:rPr>
          <w:rFonts w:ascii="Dark Courier" w:hAnsi="Dark Courier"/>
          <w:bCs/>
        </w:rPr>
        <w:t>.</w:t>
      </w:r>
    </w:p>
    <w:p w:rsidR="009C4C9C" w:rsidRPr="009C4C9C" w:rsidRDefault="009C4C9C" w:rsidP="005E121C">
      <w:pPr>
        <w:ind w:left="720" w:right="720"/>
        <w:jc w:val="both"/>
        <w:rPr>
          <w:rFonts w:ascii="Dark Courier" w:hAnsi="Dark Courier"/>
          <w:bCs/>
        </w:rPr>
      </w:pPr>
    </w:p>
    <w:p w:rsidR="009C4C9C" w:rsidRPr="009C4C9C" w:rsidRDefault="009C4C9C" w:rsidP="005E121C">
      <w:pPr>
        <w:ind w:left="720" w:right="720"/>
        <w:jc w:val="both"/>
        <w:rPr>
          <w:rFonts w:ascii="Dark Courier" w:hAnsi="Dark Courier"/>
          <w:bCs/>
        </w:rPr>
      </w:pPr>
      <w:r w:rsidRPr="009C4C9C">
        <w:rPr>
          <w:rFonts w:ascii="Dark Courier" w:hAnsi="Dark Courier"/>
          <w:bCs/>
        </w:rPr>
        <w:t xml:space="preserve">(3) </w:t>
      </w:r>
      <w:r w:rsidRPr="009C4C9C">
        <w:rPr>
          <w:rFonts w:ascii="Dark Courier" w:hAnsi="Dark Courier"/>
          <w:bCs/>
        </w:rPr>
        <w:tab/>
      </w:r>
      <w:r w:rsidRPr="009C4C9C">
        <w:rPr>
          <w:rFonts w:ascii="Dark Courier" w:hAnsi="Dark Courier"/>
          <w:bCs/>
          <w:i/>
        </w:rPr>
        <w:t>Contents of order</w:t>
      </w:r>
      <w:r w:rsidRPr="009C4C9C">
        <w:rPr>
          <w:rFonts w:ascii="Dark Courier" w:hAnsi="Dark Courier"/>
          <w:bCs/>
        </w:rPr>
        <w:t>.</w:t>
      </w:r>
      <w:r w:rsidR="00E82540" w:rsidRPr="006655AC">
        <w:rPr>
          <w:rFonts w:ascii="Dark Courier" w:hAnsi="Dark Courier"/>
          <w:bCs/>
        </w:rPr>
        <w:t>–</w:t>
      </w:r>
      <w:r w:rsidRPr="009C4C9C">
        <w:rPr>
          <w:rFonts w:ascii="Dark Courier" w:hAnsi="Dark Courier"/>
          <w:bCs/>
        </w:rPr>
        <w:t>The judge's order directing the filing and service of a Statement shall specify:</w:t>
      </w:r>
    </w:p>
    <w:p w:rsidR="009C4C9C" w:rsidRPr="009C4C9C" w:rsidRDefault="009C4C9C" w:rsidP="005E121C">
      <w:pPr>
        <w:ind w:left="720" w:right="720"/>
        <w:jc w:val="both"/>
        <w:rPr>
          <w:rFonts w:ascii="Dark Courier" w:hAnsi="Dark Courier"/>
          <w:bCs/>
        </w:rPr>
      </w:pPr>
    </w:p>
    <w:p w:rsidR="009C4C9C" w:rsidRPr="009C4C9C" w:rsidRDefault="009C4C9C" w:rsidP="00E82540">
      <w:pPr>
        <w:ind w:left="720" w:right="720" w:firstLine="720"/>
        <w:jc w:val="both"/>
        <w:rPr>
          <w:rFonts w:ascii="Dark Courier" w:hAnsi="Dark Courier"/>
          <w:bCs/>
        </w:rPr>
      </w:pPr>
      <w:r w:rsidRPr="009C4C9C">
        <w:rPr>
          <w:rFonts w:ascii="Dark Courier" w:hAnsi="Dark Courier"/>
          <w:bCs/>
        </w:rPr>
        <w:t>(</w:t>
      </w:r>
      <w:r w:rsidR="00E82540">
        <w:rPr>
          <w:rFonts w:ascii="Dark Courier" w:hAnsi="Dark Courier"/>
          <w:bCs/>
        </w:rPr>
        <w:t xml:space="preserve">i) </w:t>
      </w:r>
      <w:proofErr w:type="gramStart"/>
      <w:r w:rsidRPr="009C4C9C">
        <w:rPr>
          <w:rFonts w:ascii="Dark Courier" w:hAnsi="Dark Courier"/>
          <w:bCs/>
        </w:rPr>
        <w:t>the</w:t>
      </w:r>
      <w:proofErr w:type="gramEnd"/>
      <w:r w:rsidRPr="009C4C9C">
        <w:rPr>
          <w:rFonts w:ascii="Dark Courier" w:hAnsi="Dark Courier"/>
          <w:bCs/>
        </w:rPr>
        <w:t xml:space="preserve"> number of days after the date of entry of the judge's order within which the appellant must file and serve the Statement;</w:t>
      </w:r>
    </w:p>
    <w:p w:rsidR="009C4C9C" w:rsidRPr="009C4C9C" w:rsidRDefault="009C4C9C" w:rsidP="005E121C">
      <w:pPr>
        <w:ind w:left="720" w:right="720"/>
        <w:jc w:val="both"/>
        <w:rPr>
          <w:rFonts w:ascii="Dark Courier" w:hAnsi="Dark Courier"/>
          <w:bCs/>
        </w:rPr>
      </w:pPr>
    </w:p>
    <w:p w:rsidR="009C4C9C" w:rsidRPr="009C4C9C" w:rsidRDefault="009C4C9C" w:rsidP="00E82540">
      <w:pPr>
        <w:ind w:left="720" w:right="720" w:firstLine="720"/>
        <w:jc w:val="both"/>
        <w:rPr>
          <w:rFonts w:ascii="Dark Courier" w:hAnsi="Dark Courier"/>
          <w:bCs/>
        </w:rPr>
      </w:pPr>
      <w:r w:rsidRPr="009C4C9C">
        <w:rPr>
          <w:rFonts w:ascii="Dark Courier" w:hAnsi="Dark Courier"/>
          <w:bCs/>
        </w:rPr>
        <w:t xml:space="preserve">(ii) </w:t>
      </w:r>
      <w:proofErr w:type="gramStart"/>
      <w:r w:rsidRPr="009C4C9C">
        <w:rPr>
          <w:rFonts w:ascii="Dark Courier" w:hAnsi="Dark Courier"/>
          <w:bCs/>
        </w:rPr>
        <w:t>that</w:t>
      </w:r>
      <w:proofErr w:type="gramEnd"/>
      <w:r w:rsidRPr="009C4C9C">
        <w:rPr>
          <w:rFonts w:ascii="Dark Courier" w:hAnsi="Dark Courier"/>
          <w:bCs/>
        </w:rPr>
        <w:t xml:space="preserve"> the Statement shall be filed of record;</w:t>
      </w:r>
    </w:p>
    <w:p w:rsidR="009C4C9C" w:rsidRPr="009C4C9C" w:rsidRDefault="009C4C9C" w:rsidP="005E121C">
      <w:pPr>
        <w:ind w:left="720" w:right="720"/>
        <w:jc w:val="both"/>
        <w:rPr>
          <w:rFonts w:ascii="Dark Courier" w:hAnsi="Dark Courier"/>
          <w:bCs/>
        </w:rPr>
      </w:pPr>
    </w:p>
    <w:p w:rsidR="009C4C9C" w:rsidRPr="009C4C9C" w:rsidRDefault="009C4C9C" w:rsidP="00E82540">
      <w:pPr>
        <w:ind w:left="720" w:right="720" w:firstLine="720"/>
        <w:jc w:val="both"/>
        <w:rPr>
          <w:rFonts w:ascii="Dark Courier" w:hAnsi="Dark Courier"/>
          <w:bCs/>
        </w:rPr>
      </w:pPr>
      <w:r w:rsidRPr="009C4C9C">
        <w:rPr>
          <w:rFonts w:ascii="Dark Courier" w:hAnsi="Dark Courier"/>
          <w:bCs/>
        </w:rPr>
        <w:t xml:space="preserve">(iii) </w:t>
      </w:r>
      <w:proofErr w:type="gramStart"/>
      <w:r w:rsidRPr="009C4C9C">
        <w:rPr>
          <w:rFonts w:ascii="Dark Courier" w:hAnsi="Dark Courier"/>
          <w:bCs/>
        </w:rPr>
        <w:t>that</w:t>
      </w:r>
      <w:proofErr w:type="gramEnd"/>
      <w:r w:rsidRPr="009C4C9C">
        <w:rPr>
          <w:rFonts w:ascii="Dark Courier" w:hAnsi="Dark Courier"/>
          <w:bCs/>
        </w:rPr>
        <w:t xml:space="preserve"> the Statement shall be served on the judge pursuant to paragraph (b)(l); </w:t>
      </w:r>
    </w:p>
    <w:p w:rsidR="009C4C9C" w:rsidRPr="009C4C9C" w:rsidRDefault="009C4C9C" w:rsidP="005E121C">
      <w:pPr>
        <w:ind w:left="720" w:right="720"/>
        <w:jc w:val="both"/>
        <w:rPr>
          <w:rFonts w:ascii="Dark Courier" w:hAnsi="Dark Courier"/>
          <w:bCs/>
        </w:rPr>
      </w:pPr>
    </w:p>
    <w:p w:rsidR="009C4C9C" w:rsidRPr="009C4C9C" w:rsidRDefault="009C4C9C" w:rsidP="00E82540">
      <w:pPr>
        <w:ind w:left="720" w:right="720" w:firstLine="720"/>
        <w:jc w:val="both"/>
        <w:rPr>
          <w:rFonts w:ascii="Dark Courier" w:hAnsi="Dark Courier"/>
          <w:bCs/>
        </w:rPr>
      </w:pPr>
      <w:r w:rsidRPr="009C4C9C">
        <w:rPr>
          <w:rFonts w:ascii="Dark Courier" w:hAnsi="Dark Courier"/>
          <w:bCs/>
        </w:rPr>
        <w:t xml:space="preserve">(iv) </w:t>
      </w:r>
      <w:proofErr w:type="gramStart"/>
      <w:r w:rsidRPr="009C4C9C">
        <w:rPr>
          <w:rFonts w:ascii="Dark Courier" w:hAnsi="Dark Courier"/>
          <w:bCs/>
        </w:rPr>
        <w:t>that</w:t>
      </w:r>
      <w:proofErr w:type="gramEnd"/>
      <w:r w:rsidRPr="009C4C9C">
        <w:rPr>
          <w:rFonts w:ascii="Dark Courier" w:hAnsi="Dark Courier"/>
          <w:bCs/>
        </w:rPr>
        <w:t xml:space="preserve"> any issue not properly included in the Statement timely filed and served pursuant to subdivision (b) shall be deemed waived.</w:t>
      </w:r>
    </w:p>
    <w:p w:rsidR="009C4C9C" w:rsidRPr="009C4C9C" w:rsidRDefault="009C4C9C" w:rsidP="009C4C9C">
      <w:pPr>
        <w:spacing w:line="480" w:lineRule="auto"/>
        <w:jc w:val="both"/>
        <w:rPr>
          <w:rFonts w:ascii="Dark Courier" w:hAnsi="Dark Courier"/>
          <w:bCs/>
        </w:rPr>
      </w:pPr>
    </w:p>
    <w:p w:rsidR="009C4C9C" w:rsidRPr="009C4C9C" w:rsidRDefault="009C4C9C" w:rsidP="009C4C9C">
      <w:pPr>
        <w:spacing w:line="480" w:lineRule="auto"/>
        <w:jc w:val="both"/>
        <w:rPr>
          <w:rFonts w:ascii="Dark Courier" w:hAnsi="Dark Courier"/>
          <w:bCs/>
        </w:rPr>
      </w:pPr>
      <w:r w:rsidRPr="009C4C9C">
        <w:rPr>
          <w:rFonts w:ascii="Dark Courier" w:hAnsi="Dark Courier"/>
          <w:bCs/>
        </w:rPr>
        <w:t>The docket entries in this case establish that the Order directing Defendant to file a Concise State</w:t>
      </w:r>
      <w:r w:rsidR="00E82540">
        <w:rPr>
          <w:rFonts w:ascii="Dark Courier" w:hAnsi="Dark Courier"/>
          <w:bCs/>
        </w:rPr>
        <w:t xml:space="preserve">ment was docketed on </w:t>
      </w:r>
      <w:r w:rsidR="00D537B6">
        <w:rPr>
          <w:rFonts w:ascii="Dark Courier" w:hAnsi="Dark Courier"/>
          <w:bCs/>
        </w:rPr>
        <w:t>April 20, 2012</w:t>
      </w:r>
      <w:r w:rsidR="00E82540">
        <w:rPr>
          <w:rFonts w:ascii="Dark Courier" w:hAnsi="Dark Courier"/>
          <w:bCs/>
        </w:rPr>
        <w:t xml:space="preserve">. </w:t>
      </w:r>
      <w:r w:rsidRPr="009C4C9C">
        <w:rPr>
          <w:rFonts w:ascii="Dark Courier" w:hAnsi="Dark Courier"/>
          <w:bCs/>
        </w:rPr>
        <w:t xml:space="preserve">The docket entries in this case </w:t>
      </w:r>
      <w:r w:rsidR="00D537B6">
        <w:rPr>
          <w:rFonts w:ascii="Dark Courier" w:hAnsi="Dark Courier"/>
          <w:bCs/>
        </w:rPr>
        <w:t>further</w:t>
      </w:r>
      <w:r w:rsidRPr="009C4C9C">
        <w:rPr>
          <w:rFonts w:ascii="Dark Courier" w:hAnsi="Dark Courier"/>
          <w:bCs/>
        </w:rPr>
        <w:t xml:space="preserve"> </w:t>
      </w:r>
      <w:r w:rsidRPr="009C4C9C">
        <w:rPr>
          <w:rFonts w:ascii="Dark Courier" w:hAnsi="Dark Courier"/>
          <w:bCs/>
        </w:rPr>
        <w:lastRenderedPageBreak/>
        <w:t xml:space="preserve">establish that the Order was mailed to </w:t>
      </w:r>
      <w:r w:rsidR="005710DE">
        <w:rPr>
          <w:rFonts w:ascii="Dark Courier" w:hAnsi="Dark Courier"/>
          <w:bCs/>
        </w:rPr>
        <w:t>c</w:t>
      </w:r>
      <w:r w:rsidR="00746E47">
        <w:rPr>
          <w:rFonts w:ascii="Dark Courier" w:hAnsi="Dark Courier"/>
          <w:bCs/>
        </w:rPr>
        <w:t>ounsel for Defendant</w:t>
      </w:r>
      <w:r w:rsidRPr="009C4C9C">
        <w:rPr>
          <w:rFonts w:ascii="Dark Courier" w:hAnsi="Dark Courier"/>
          <w:bCs/>
        </w:rPr>
        <w:t xml:space="preserve"> </w:t>
      </w:r>
      <w:r w:rsidR="00992DE2" w:rsidRPr="009C4C9C">
        <w:rPr>
          <w:rFonts w:ascii="Dark Courier" w:hAnsi="Dark Courier"/>
          <w:bCs/>
        </w:rPr>
        <w:t>by the Carbon Count</w:t>
      </w:r>
      <w:r w:rsidR="00992DE2">
        <w:rPr>
          <w:rFonts w:ascii="Dark Courier" w:hAnsi="Dark Courier"/>
          <w:bCs/>
        </w:rPr>
        <w:t>y Clerk of Courts via</w:t>
      </w:r>
      <w:r w:rsidRPr="009C4C9C">
        <w:rPr>
          <w:rFonts w:ascii="Dark Courier" w:hAnsi="Dark Courier"/>
          <w:bCs/>
        </w:rPr>
        <w:t xml:space="preserve"> first class mail </w:t>
      </w:r>
      <w:r w:rsidR="00E82540">
        <w:rPr>
          <w:rFonts w:ascii="Dark Courier" w:hAnsi="Dark Courier"/>
          <w:bCs/>
        </w:rPr>
        <w:t xml:space="preserve">on </w:t>
      </w:r>
      <w:r w:rsidR="00746E47">
        <w:rPr>
          <w:rFonts w:ascii="Dark Courier" w:hAnsi="Dark Courier"/>
          <w:bCs/>
        </w:rPr>
        <w:t>April 23, 2012</w:t>
      </w:r>
      <w:r w:rsidRPr="009C4C9C">
        <w:rPr>
          <w:rFonts w:ascii="Dark Courier" w:hAnsi="Dark Courier"/>
          <w:bCs/>
        </w:rPr>
        <w:t>.</w:t>
      </w:r>
      <w:r w:rsidR="00A400F3">
        <w:rPr>
          <w:rFonts w:ascii="Dark Courier" w:hAnsi="Dark Courier"/>
          <w:bCs/>
        </w:rPr>
        <w:t xml:space="preserve"> The twenty-first (21</w:t>
      </w:r>
      <w:r w:rsidR="00A400F3" w:rsidRPr="00A400F3">
        <w:rPr>
          <w:rFonts w:ascii="Dark Courier" w:hAnsi="Dark Courier"/>
          <w:bCs/>
          <w:vertAlign w:val="superscript"/>
        </w:rPr>
        <w:t>st</w:t>
      </w:r>
      <w:r w:rsidRPr="009C4C9C">
        <w:rPr>
          <w:rFonts w:ascii="Dark Courier" w:hAnsi="Dark Courier"/>
          <w:bCs/>
        </w:rPr>
        <w:t xml:space="preserve">) day following the docketing of our Order directing Defendant to file a Concise Statement was </w:t>
      </w:r>
      <w:r w:rsidR="00746E47">
        <w:rPr>
          <w:rFonts w:ascii="Dark Courier" w:hAnsi="Dark Courier"/>
          <w:bCs/>
        </w:rPr>
        <w:t>May 11, 2012</w:t>
      </w:r>
      <w:r w:rsidR="00D16ADF">
        <w:rPr>
          <w:rFonts w:ascii="Dark Courier" w:hAnsi="Dark Courier"/>
          <w:bCs/>
        </w:rPr>
        <w:t xml:space="preserve">. </w:t>
      </w:r>
      <w:r w:rsidRPr="009C4C9C">
        <w:rPr>
          <w:rFonts w:ascii="Dark Courier" w:hAnsi="Dark Courier"/>
          <w:bCs/>
        </w:rPr>
        <w:t xml:space="preserve">Defendant </w:t>
      </w:r>
      <w:r w:rsidR="00746E47">
        <w:rPr>
          <w:rFonts w:ascii="Dark Courier" w:hAnsi="Dark Courier"/>
          <w:bCs/>
        </w:rPr>
        <w:t>did not file a Concise Statement by that date, or on any date</w:t>
      </w:r>
      <w:r w:rsidR="00992DE2">
        <w:rPr>
          <w:rFonts w:ascii="Dark Courier" w:hAnsi="Dark Courier"/>
          <w:bCs/>
        </w:rPr>
        <w:t xml:space="preserve"> thereafter</w:t>
      </w:r>
      <w:r w:rsidR="005D2519">
        <w:rPr>
          <w:rFonts w:ascii="Dark Courier" w:hAnsi="Dark Courier"/>
          <w:bCs/>
        </w:rPr>
        <w:t xml:space="preserve">, </w:t>
      </w:r>
      <w:r w:rsidR="00D16ADF">
        <w:rPr>
          <w:rFonts w:ascii="Dark Courier" w:hAnsi="Dark Courier"/>
          <w:bCs/>
        </w:rPr>
        <w:t>in direct contravention o</w:t>
      </w:r>
      <w:r w:rsidR="00746E47">
        <w:rPr>
          <w:rFonts w:ascii="Dark Courier" w:hAnsi="Dark Courier"/>
          <w:bCs/>
        </w:rPr>
        <w:t>f our Order of April 20, 2012</w:t>
      </w:r>
      <w:r w:rsidRPr="009C4C9C">
        <w:rPr>
          <w:rFonts w:ascii="Dark Courier" w:hAnsi="Dark Courier"/>
          <w:bCs/>
        </w:rPr>
        <w:t>.</w:t>
      </w:r>
    </w:p>
    <w:p w:rsidR="00331C3E" w:rsidRDefault="009C4C9C" w:rsidP="00D16ADF">
      <w:pPr>
        <w:spacing w:line="480" w:lineRule="auto"/>
        <w:ind w:firstLine="720"/>
        <w:jc w:val="both"/>
        <w:rPr>
          <w:rFonts w:ascii="Dark Courier" w:hAnsi="Dark Courier"/>
          <w:bCs/>
        </w:rPr>
      </w:pPr>
      <w:r w:rsidRPr="009C4C9C">
        <w:rPr>
          <w:rFonts w:ascii="Dark Courier" w:hAnsi="Dark Courier"/>
          <w:bCs/>
        </w:rPr>
        <w:t xml:space="preserve">Whenever </w:t>
      </w:r>
      <w:proofErr w:type="gramStart"/>
      <w:r w:rsidR="00746E47">
        <w:rPr>
          <w:rFonts w:ascii="Dark Courier" w:hAnsi="Dark Courier"/>
          <w:bCs/>
        </w:rPr>
        <w:t xml:space="preserve">a </w:t>
      </w:r>
      <w:r w:rsidR="00746E47" w:rsidRPr="009C4C9C">
        <w:rPr>
          <w:rFonts w:ascii="Dark Courier" w:hAnsi="Dark Courier"/>
          <w:bCs/>
        </w:rPr>
        <w:t>trial</w:t>
      </w:r>
      <w:proofErr w:type="gramEnd"/>
      <w:r w:rsidRPr="009C4C9C">
        <w:rPr>
          <w:rFonts w:ascii="Dark Courier" w:hAnsi="Dark Courier"/>
          <w:bCs/>
        </w:rPr>
        <w:t xml:space="preserve"> court orders an appellant to file a concise statement of matters complained of on appeal, the appellant must comply in a timely manner. </w:t>
      </w:r>
      <w:proofErr w:type="gramStart"/>
      <w:r w:rsidRPr="00D16ADF">
        <w:rPr>
          <w:rFonts w:ascii="Dark Courier" w:hAnsi="Dark Courier"/>
          <w:bCs/>
          <w:u w:val="single"/>
        </w:rPr>
        <w:t>Hess v. Fox Rothschild, LLP</w:t>
      </w:r>
      <w:r w:rsidRPr="009C4C9C">
        <w:rPr>
          <w:rFonts w:ascii="Dark Courier" w:hAnsi="Dark Courier"/>
          <w:bCs/>
        </w:rPr>
        <w:t>, 925 A.2d 798</w:t>
      </w:r>
      <w:r w:rsidR="00B578A6">
        <w:rPr>
          <w:rFonts w:ascii="Dark Courier" w:hAnsi="Dark Courier"/>
          <w:bCs/>
        </w:rPr>
        <w:t>, 803</w:t>
      </w:r>
      <w:r w:rsidRPr="009C4C9C">
        <w:rPr>
          <w:rFonts w:ascii="Dark Courier" w:hAnsi="Dark Courier"/>
          <w:bCs/>
        </w:rPr>
        <w:t xml:space="preserve"> (Pa.</w:t>
      </w:r>
      <w:r w:rsidR="00D16ADF">
        <w:rPr>
          <w:rFonts w:ascii="Dark Courier" w:hAnsi="Dark Courier"/>
          <w:bCs/>
        </w:rPr>
        <w:t xml:space="preserve"> </w:t>
      </w:r>
      <w:r w:rsidRPr="009C4C9C">
        <w:rPr>
          <w:rFonts w:ascii="Dark Courier" w:hAnsi="Dark Courier"/>
          <w:bCs/>
        </w:rPr>
        <w:t>Super. 2007</w:t>
      </w:r>
      <w:r w:rsidR="00D16ADF">
        <w:rPr>
          <w:rFonts w:ascii="Dark Courier" w:hAnsi="Dark Courier"/>
          <w:bCs/>
        </w:rPr>
        <w:t>)</w:t>
      </w:r>
      <w:r w:rsidR="00B578A6">
        <w:rPr>
          <w:rFonts w:ascii="Dark Courier" w:hAnsi="Dark Courier"/>
          <w:bCs/>
        </w:rPr>
        <w:t xml:space="preserve">; </w:t>
      </w:r>
      <w:r w:rsidR="00B578A6" w:rsidRPr="00B578A6">
        <w:rPr>
          <w:rFonts w:ascii="Dark Courier" w:hAnsi="Dark Courier"/>
          <w:bCs/>
          <w:u w:val="single"/>
        </w:rPr>
        <w:t>Commonwealth v. Castillo</w:t>
      </w:r>
      <w:r w:rsidR="00B578A6" w:rsidRPr="009C4C9C">
        <w:rPr>
          <w:rFonts w:ascii="Dark Courier" w:hAnsi="Dark Courier"/>
          <w:bCs/>
        </w:rPr>
        <w:t>, 888 A.2d 775</w:t>
      </w:r>
      <w:r w:rsidR="00B578A6">
        <w:rPr>
          <w:rFonts w:ascii="Dark Courier" w:hAnsi="Dark Courier"/>
          <w:bCs/>
        </w:rPr>
        <w:t>, 780</w:t>
      </w:r>
      <w:r w:rsidR="00B578A6" w:rsidRPr="009C4C9C">
        <w:rPr>
          <w:rFonts w:ascii="Dark Courier" w:hAnsi="Dark Courier"/>
          <w:bCs/>
        </w:rPr>
        <w:t xml:space="preserve"> (Pa. 2005)</w:t>
      </w:r>
      <w:r w:rsidR="00B578A6">
        <w:rPr>
          <w:rFonts w:ascii="Dark Courier" w:hAnsi="Dark Courier"/>
          <w:bCs/>
        </w:rPr>
        <w:t>.</w:t>
      </w:r>
      <w:proofErr w:type="gramEnd"/>
      <w:r w:rsidR="00B578A6">
        <w:rPr>
          <w:rFonts w:ascii="Dark Courier" w:hAnsi="Dark Courier"/>
          <w:bCs/>
        </w:rPr>
        <w:t xml:space="preserve"> </w:t>
      </w:r>
      <w:r w:rsidR="00B578A6" w:rsidRPr="009C4C9C">
        <w:rPr>
          <w:rFonts w:ascii="Dark Courier" w:hAnsi="Dark Courier"/>
          <w:bCs/>
        </w:rPr>
        <w:t>The failure to file a 1925(b) Statement, after being directed to do so, is a waiver of all issues for th</w:t>
      </w:r>
      <w:r w:rsidR="00B578A6">
        <w:rPr>
          <w:rFonts w:ascii="Dark Courier" w:hAnsi="Dark Courier"/>
          <w:bCs/>
        </w:rPr>
        <w:t>e purposes of appellate review.</w:t>
      </w:r>
      <w:r w:rsidR="00B578A6" w:rsidRPr="009C4C9C">
        <w:rPr>
          <w:rFonts w:ascii="Dark Courier" w:hAnsi="Dark Courier"/>
          <w:bCs/>
        </w:rPr>
        <w:t xml:space="preserve"> </w:t>
      </w:r>
      <w:r w:rsidR="00B578A6" w:rsidRPr="00B578A6">
        <w:rPr>
          <w:rFonts w:ascii="Dark Courier" w:hAnsi="Dark Courier"/>
          <w:bCs/>
          <w:u w:val="single"/>
        </w:rPr>
        <w:t>Castillo</w:t>
      </w:r>
      <w:r w:rsidR="00B578A6" w:rsidRPr="009C4C9C">
        <w:rPr>
          <w:rFonts w:ascii="Dark Courier" w:hAnsi="Dark Courier"/>
          <w:bCs/>
        </w:rPr>
        <w:t xml:space="preserve">, 888 A.2d </w:t>
      </w:r>
      <w:r w:rsidR="00B578A6">
        <w:rPr>
          <w:rFonts w:ascii="Dark Courier" w:hAnsi="Dark Courier"/>
          <w:bCs/>
        </w:rPr>
        <w:t xml:space="preserve">at 780; </w:t>
      </w:r>
      <w:r w:rsidR="00B578A6">
        <w:rPr>
          <w:rFonts w:ascii="Dark Courier" w:hAnsi="Dark Courier"/>
          <w:bCs/>
          <w:u w:val="single"/>
        </w:rPr>
        <w:t>Great Valley Sch. Dist. v. Zoning Hearing B</w:t>
      </w:r>
      <w:r w:rsidR="00B578A6" w:rsidRPr="00B578A6">
        <w:rPr>
          <w:rFonts w:ascii="Dark Courier" w:hAnsi="Dark Courier"/>
          <w:bCs/>
          <w:u w:val="single"/>
        </w:rPr>
        <w:t>d</w:t>
      </w:r>
      <w:r w:rsidR="00B578A6">
        <w:rPr>
          <w:rFonts w:ascii="Dark Courier" w:hAnsi="Dark Courier"/>
          <w:bCs/>
          <w:u w:val="single"/>
        </w:rPr>
        <w:t>.</w:t>
      </w:r>
      <w:r w:rsidR="00B578A6" w:rsidRPr="00B578A6">
        <w:rPr>
          <w:rFonts w:ascii="Dark Courier" w:hAnsi="Dark Courier"/>
          <w:bCs/>
          <w:u w:val="single"/>
        </w:rPr>
        <w:t xml:space="preserve"> of East Whiteland Twp.</w:t>
      </w:r>
      <w:r w:rsidR="00B578A6" w:rsidRPr="009C4C9C">
        <w:rPr>
          <w:rFonts w:ascii="Dark Courier" w:hAnsi="Dark Courier"/>
          <w:bCs/>
        </w:rPr>
        <w:t>, 863 A.2d 74</w:t>
      </w:r>
      <w:r w:rsidR="00B578A6">
        <w:rPr>
          <w:rFonts w:ascii="Dark Courier" w:hAnsi="Dark Courier"/>
          <w:bCs/>
        </w:rPr>
        <w:t>, 78</w:t>
      </w:r>
      <w:r w:rsidR="00B578A6" w:rsidRPr="009C4C9C">
        <w:rPr>
          <w:rFonts w:ascii="Dark Courier" w:hAnsi="Dark Courier"/>
          <w:bCs/>
        </w:rPr>
        <w:t xml:space="preserve"> (Pa.</w:t>
      </w:r>
      <w:r w:rsidR="00B578A6">
        <w:rPr>
          <w:rFonts w:ascii="Dark Courier" w:hAnsi="Dark Courier"/>
          <w:bCs/>
        </w:rPr>
        <w:t xml:space="preserve"> </w:t>
      </w:r>
      <w:r w:rsidR="00B578A6" w:rsidRPr="009C4C9C">
        <w:rPr>
          <w:rFonts w:ascii="Dark Courier" w:hAnsi="Dark Courier"/>
          <w:bCs/>
        </w:rPr>
        <w:t>Cmwlth. 2004)</w:t>
      </w:r>
      <w:r w:rsidR="00B578A6">
        <w:rPr>
          <w:rFonts w:ascii="Dark Courier" w:hAnsi="Dark Courier"/>
          <w:bCs/>
        </w:rPr>
        <w:t xml:space="preserve">. </w:t>
      </w:r>
      <w:r w:rsidR="004F054B">
        <w:rPr>
          <w:rFonts w:ascii="Dark Courier" w:hAnsi="Dark Courier"/>
          <w:bCs/>
        </w:rPr>
        <w:t xml:space="preserve">Also, the failure of a defendant to timely file a concise statement results in a waiver of appellate review. </w:t>
      </w:r>
      <w:proofErr w:type="gramStart"/>
      <w:r w:rsidR="004F054B" w:rsidRPr="00B578A6">
        <w:rPr>
          <w:rFonts w:ascii="Dark Courier" w:hAnsi="Dark Courier"/>
          <w:bCs/>
          <w:u w:val="single"/>
        </w:rPr>
        <w:t>Castillo</w:t>
      </w:r>
      <w:r w:rsidR="004F054B" w:rsidRPr="009C4C9C">
        <w:rPr>
          <w:rFonts w:ascii="Dark Courier" w:hAnsi="Dark Courier"/>
          <w:bCs/>
        </w:rPr>
        <w:t xml:space="preserve">, 888 A.2d </w:t>
      </w:r>
      <w:r w:rsidR="004F054B">
        <w:rPr>
          <w:rFonts w:ascii="Dark Courier" w:hAnsi="Dark Courier"/>
          <w:bCs/>
        </w:rPr>
        <w:t xml:space="preserve">at 780; </w:t>
      </w:r>
      <w:r w:rsidR="004F054B">
        <w:rPr>
          <w:rFonts w:ascii="Dark Courier" w:hAnsi="Dark Courier"/>
          <w:bCs/>
          <w:u w:val="single"/>
        </w:rPr>
        <w:t>Commonwealth v. Lord</w:t>
      </w:r>
      <w:r w:rsidR="004F054B">
        <w:rPr>
          <w:rFonts w:ascii="Dark Courier" w:hAnsi="Dark Courier"/>
          <w:bCs/>
        </w:rPr>
        <w:t>, 719 A.2d 306, 309 (Pa. 1998).</w:t>
      </w:r>
      <w:proofErr w:type="gramEnd"/>
      <w:r w:rsidR="004F054B">
        <w:rPr>
          <w:rFonts w:ascii="Dark Courier" w:hAnsi="Dark Courier"/>
          <w:bCs/>
        </w:rPr>
        <w:t xml:space="preserve"> </w:t>
      </w:r>
      <w:r w:rsidR="00B578A6">
        <w:rPr>
          <w:rFonts w:ascii="Dark Courier" w:hAnsi="Dark Courier"/>
          <w:bCs/>
          <w:u w:val="single"/>
        </w:rPr>
        <w:t>See also</w:t>
      </w:r>
      <w:r w:rsidRPr="009C4C9C">
        <w:rPr>
          <w:rFonts w:ascii="Dark Courier" w:hAnsi="Dark Courier"/>
          <w:bCs/>
        </w:rPr>
        <w:t xml:space="preserve"> </w:t>
      </w:r>
      <w:r w:rsidRPr="00B578A6">
        <w:rPr>
          <w:rFonts w:ascii="Dark Courier" w:hAnsi="Dark Courier"/>
          <w:bCs/>
          <w:u w:val="single"/>
        </w:rPr>
        <w:t>Commonwealth v. Hooks</w:t>
      </w:r>
      <w:r w:rsidRPr="009C4C9C">
        <w:rPr>
          <w:rFonts w:ascii="Dark Courier" w:hAnsi="Dark Courier"/>
          <w:bCs/>
        </w:rPr>
        <w:t>, 921 A.2d 1199</w:t>
      </w:r>
      <w:r w:rsidR="00B578A6">
        <w:rPr>
          <w:rFonts w:ascii="Dark Courier" w:hAnsi="Dark Courier"/>
          <w:bCs/>
        </w:rPr>
        <w:t>, 1201-1202</w:t>
      </w:r>
      <w:r w:rsidRPr="009C4C9C">
        <w:rPr>
          <w:rFonts w:ascii="Dark Courier" w:hAnsi="Dark Courier"/>
          <w:bCs/>
        </w:rPr>
        <w:t xml:space="preserve"> (Pa.</w:t>
      </w:r>
      <w:r w:rsidR="00B578A6">
        <w:rPr>
          <w:rFonts w:ascii="Dark Courier" w:hAnsi="Dark Courier"/>
          <w:bCs/>
        </w:rPr>
        <w:t xml:space="preserve"> </w:t>
      </w:r>
      <w:r w:rsidRPr="009C4C9C">
        <w:rPr>
          <w:rFonts w:ascii="Dark Courier" w:hAnsi="Dark Courier"/>
          <w:bCs/>
        </w:rPr>
        <w:t>Super. 2007)(</w:t>
      </w:r>
      <w:r w:rsidR="00173725">
        <w:rPr>
          <w:rFonts w:ascii="Dark Courier" w:hAnsi="Dark Courier"/>
          <w:bCs/>
        </w:rPr>
        <w:t xml:space="preserve">noting that the </w:t>
      </w:r>
      <w:r w:rsidRPr="009C4C9C">
        <w:rPr>
          <w:rFonts w:ascii="Dark Courier" w:hAnsi="Dark Courier"/>
          <w:bCs/>
        </w:rPr>
        <w:t xml:space="preserve">defendant's statement of matters complained of on appeal, filed one week beyond the time allowed by the trial court's order directing </w:t>
      </w:r>
      <w:r w:rsidR="00173725">
        <w:rPr>
          <w:rFonts w:ascii="Dark Courier" w:hAnsi="Dark Courier"/>
          <w:bCs/>
        </w:rPr>
        <w:t xml:space="preserve">the </w:t>
      </w:r>
      <w:r w:rsidRPr="009C4C9C">
        <w:rPr>
          <w:rFonts w:ascii="Dark Courier" w:hAnsi="Dark Courier"/>
          <w:bCs/>
        </w:rPr>
        <w:lastRenderedPageBreak/>
        <w:t>defendant to file a concise statement of matters complained of on appeal within</w:t>
      </w:r>
      <w:r w:rsidR="00B578A6">
        <w:rPr>
          <w:rFonts w:ascii="Dark Courier" w:hAnsi="Dark Courier"/>
          <w:bCs/>
        </w:rPr>
        <w:t xml:space="preserve"> fourteen days, was untimely)</w:t>
      </w:r>
      <w:r w:rsidR="0091580D">
        <w:rPr>
          <w:rFonts w:ascii="Dark Courier" w:hAnsi="Dark Courier"/>
          <w:bCs/>
        </w:rPr>
        <w:t xml:space="preserve">. </w:t>
      </w:r>
    </w:p>
    <w:p w:rsidR="00331C3E" w:rsidRPr="00AE6246" w:rsidRDefault="00746E47" w:rsidP="00331C3E">
      <w:pPr>
        <w:spacing w:line="480" w:lineRule="auto"/>
        <w:ind w:firstLine="720"/>
        <w:jc w:val="both"/>
        <w:rPr>
          <w:rFonts w:ascii="Dark Courier" w:hAnsi="Dark Courier"/>
          <w:bCs/>
        </w:rPr>
      </w:pPr>
      <w:r>
        <w:rPr>
          <w:rFonts w:ascii="Dark Courier" w:hAnsi="Dark Courier"/>
          <w:bCs/>
        </w:rPr>
        <w:t>I</w:t>
      </w:r>
      <w:r w:rsidR="00331C3E">
        <w:rPr>
          <w:rFonts w:ascii="Dark Courier" w:hAnsi="Dark Courier"/>
          <w:bCs/>
        </w:rPr>
        <w:t xml:space="preserve">n order to find a </w:t>
      </w:r>
      <w:r w:rsidR="00331C3E" w:rsidRPr="00331C3E">
        <w:rPr>
          <w:rFonts w:ascii="Dark Courier" w:hAnsi="Dark Courier"/>
          <w:bCs/>
        </w:rPr>
        <w:t>waiver</w:t>
      </w:r>
      <w:r w:rsidR="00331C3E">
        <w:rPr>
          <w:rFonts w:ascii="Dark Courier" w:hAnsi="Dark Courier"/>
          <w:bCs/>
        </w:rPr>
        <w:t xml:space="preserve"> under the aforementioned circumstances, </w:t>
      </w:r>
      <w:r w:rsidR="00331C3E" w:rsidRPr="00331C3E">
        <w:rPr>
          <w:rFonts w:ascii="Dark Courier" w:hAnsi="Dark Courier"/>
          <w:bCs/>
        </w:rPr>
        <w:t xml:space="preserve">the trial court must issue a Rule 1925(b) order directing an Appellant to file a response within </w:t>
      </w:r>
      <w:r w:rsidR="00331C3E">
        <w:rPr>
          <w:rFonts w:ascii="Dark Courier" w:hAnsi="Dark Courier"/>
          <w:bCs/>
        </w:rPr>
        <w:t>twenty-one (21)</w:t>
      </w:r>
      <w:r w:rsidR="00331C3E" w:rsidRPr="00331C3E">
        <w:rPr>
          <w:rFonts w:ascii="Dark Courier" w:hAnsi="Dark Courier"/>
          <w:bCs/>
        </w:rPr>
        <w:t xml:space="preserve"> days of the order</w:t>
      </w:r>
      <w:r>
        <w:rPr>
          <w:rFonts w:ascii="Dark Courier" w:hAnsi="Dark Courier"/>
          <w:bCs/>
        </w:rPr>
        <w:t>,</w:t>
      </w:r>
      <w:r w:rsidR="00331C3E">
        <w:rPr>
          <w:rFonts w:ascii="Dark Courier" w:hAnsi="Dark Courier"/>
          <w:bCs/>
        </w:rPr>
        <w:t xml:space="preserve"> </w:t>
      </w:r>
      <w:r w:rsidR="00331C3E" w:rsidRPr="00331C3E">
        <w:rPr>
          <w:rFonts w:ascii="Dark Courier" w:hAnsi="Dark Courier"/>
          <w:bCs/>
        </w:rPr>
        <w:t xml:space="preserve">the Rule 1925(b) order must be filed with the </w:t>
      </w:r>
      <w:r>
        <w:rPr>
          <w:rFonts w:ascii="Dark Courier" w:hAnsi="Dark Courier"/>
          <w:bCs/>
        </w:rPr>
        <w:t>Clerk of Courts,</w:t>
      </w:r>
      <w:r w:rsidR="00331C3E" w:rsidRPr="00331C3E">
        <w:rPr>
          <w:rFonts w:ascii="Dark Courier" w:hAnsi="Dark Courier"/>
          <w:bCs/>
        </w:rPr>
        <w:t xml:space="preserve"> the </w:t>
      </w:r>
      <w:r w:rsidR="00331C3E">
        <w:rPr>
          <w:rFonts w:ascii="Dark Courier" w:hAnsi="Dark Courier"/>
          <w:bCs/>
        </w:rPr>
        <w:t xml:space="preserve">Clerk of Courts </w:t>
      </w:r>
      <w:r w:rsidR="00331C3E" w:rsidRPr="00331C3E">
        <w:rPr>
          <w:rFonts w:ascii="Dark Courier" w:hAnsi="Dark Courier"/>
          <w:bCs/>
        </w:rPr>
        <w:t>must docket the Rule 1925(b) order and record in the docket the date it was made</w:t>
      </w:r>
      <w:r>
        <w:rPr>
          <w:rFonts w:ascii="Dark Courier" w:hAnsi="Dark Courier"/>
          <w:bCs/>
        </w:rPr>
        <w:t>,</w:t>
      </w:r>
      <w:r w:rsidR="00331C3E">
        <w:rPr>
          <w:rFonts w:ascii="Dark Courier" w:hAnsi="Dark Courier"/>
          <w:bCs/>
        </w:rPr>
        <w:t xml:space="preserve"> </w:t>
      </w:r>
      <w:r w:rsidR="00331C3E" w:rsidRPr="00331C3E">
        <w:rPr>
          <w:rFonts w:ascii="Dark Courier" w:hAnsi="Dark Courier"/>
          <w:bCs/>
        </w:rPr>
        <w:t xml:space="preserve">the </w:t>
      </w:r>
      <w:r w:rsidR="00331C3E">
        <w:rPr>
          <w:rFonts w:ascii="Dark Courier" w:hAnsi="Dark Courier"/>
          <w:bCs/>
        </w:rPr>
        <w:t>Clerk of Courts</w:t>
      </w:r>
      <w:r w:rsidR="00331C3E" w:rsidRPr="00331C3E">
        <w:rPr>
          <w:rFonts w:ascii="Dark Courier" w:hAnsi="Dark Courier"/>
          <w:bCs/>
        </w:rPr>
        <w:t xml:space="preserve"> </w:t>
      </w:r>
      <w:r>
        <w:rPr>
          <w:rFonts w:ascii="Dark Courier" w:hAnsi="Dark Courier"/>
          <w:bCs/>
        </w:rPr>
        <w:t>must</w:t>
      </w:r>
      <w:r w:rsidR="00331C3E" w:rsidRPr="00331C3E">
        <w:rPr>
          <w:rFonts w:ascii="Dark Courier" w:hAnsi="Dark Courier"/>
          <w:bCs/>
        </w:rPr>
        <w:t xml:space="preserve"> give written notice of the entry of the order to each party's attorney of record, and </w:t>
      </w:r>
      <w:r w:rsidR="00137A91">
        <w:rPr>
          <w:rFonts w:ascii="Dark Courier" w:hAnsi="Dark Courier"/>
          <w:bCs/>
        </w:rPr>
        <w:t>the giving of said notice</w:t>
      </w:r>
      <w:r w:rsidR="00331C3E" w:rsidRPr="00331C3E">
        <w:rPr>
          <w:rFonts w:ascii="Dark Courier" w:hAnsi="Dark Courier"/>
          <w:bCs/>
        </w:rPr>
        <w:t xml:space="preserve"> shall be recorded in the docket.</w:t>
      </w:r>
      <w:r w:rsidR="00331C3E">
        <w:rPr>
          <w:rFonts w:ascii="Dark Courier" w:hAnsi="Dark Courier"/>
          <w:bCs/>
        </w:rPr>
        <w:t xml:space="preserve"> </w:t>
      </w:r>
      <w:r w:rsidR="00331C3E">
        <w:rPr>
          <w:rFonts w:ascii="Dark Courier" w:hAnsi="Dark Courier"/>
          <w:bCs/>
          <w:u w:val="single"/>
        </w:rPr>
        <w:t>Hooks</w:t>
      </w:r>
      <w:r w:rsidR="00331C3E">
        <w:rPr>
          <w:rFonts w:ascii="Dark Courier" w:hAnsi="Dark Courier"/>
          <w:bCs/>
        </w:rPr>
        <w:t xml:space="preserve">, </w:t>
      </w:r>
      <w:proofErr w:type="gramStart"/>
      <w:r w:rsidR="00331C3E" w:rsidRPr="00331C3E">
        <w:rPr>
          <w:rFonts w:ascii="Dark Courier" w:hAnsi="Dark Courier"/>
          <w:bCs/>
        </w:rPr>
        <w:t xml:space="preserve">921 A.2d </w:t>
      </w:r>
      <w:r w:rsidR="00A400F3">
        <w:rPr>
          <w:rFonts w:ascii="Dark Courier" w:hAnsi="Dark Courier"/>
          <w:bCs/>
        </w:rPr>
        <w:t>at</w:t>
      </w:r>
      <w:r w:rsidR="00331C3E" w:rsidRPr="00331C3E">
        <w:rPr>
          <w:rFonts w:ascii="Dark Courier" w:hAnsi="Dark Courier"/>
          <w:bCs/>
        </w:rPr>
        <w:t xml:space="preserve"> 1202</w:t>
      </w:r>
      <w:proofErr w:type="gramEnd"/>
      <w:r w:rsidR="00A400F3">
        <w:rPr>
          <w:rFonts w:ascii="Dark Courier" w:hAnsi="Dark Courier"/>
          <w:bCs/>
        </w:rPr>
        <w:t xml:space="preserve">; </w:t>
      </w:r>
      <w:r w:rsidR="00331C3E">
        <w:rPr>
          <w:rFonts w:ascii="Dark Courier" w:hAnsi="Dark Courier"/>
          <w:bCs/>
          <w:u w:val="single"/>
        </w:rPr>
        <w:t>Forest Highlands</w:t>
      </w:r>
      <w:r w:rsidR="00AE6246">
        <w:rPr>
          <w:rFonts w:ascii="Dark Courier" w:hAnsi="Dark Courier"/>
          <w:bCs/>
          <w:u w:val="single"/>
        </w:rPr>
        <w:t xml:space="preserve"> Cmty. </w:t>
      </w:r>
      <w:proofErr w:type="gramStart"/>
      <w:r w:rsidR="00AE6246">
        <w:rPr>
          <w:rFonts w:ascii="Dark Courier" w:hAnsi="Dark Courier"/>
          <w:bCs/>
          <w:u w:val="single"/>
        </w:rPr>
        <w:t>Ass’n v. Hammer</w:t>
      </w:r>
      <w:r w:rsidR="00AE6246">
        <w:rPr>
          <w:rFonts w:ascii="Dark Courier" w:hAnsi="Dark Courier"/>
          <w:bCs/>
        </w:rPr>
        <w:t>, 879 A.2d 223, 227 (Pa. Super. 205).</w:t>
      </w:r>
      <w:proofErr w:type="gramEnd"/>
      <w:r w:rsidR="00331C3E" w:rsidRPr="00331C3E">
        <w:rPr>
          <w:rFonts w:ascii="Dark Courier" w:hAnsi="Dark Courier"/>
          <w:bCs/>
        </w:rPr>
        <w:t xml:space="preserve"> </w:t>
      </w:r>
      <w:r w:rsidR="00AE6246">
        <w:rPr>
          <w:rFonts w:ascii="Dark Courier" w:hAnsi="Dark Courier"/>
          <w:bCs/>
        </w:rPr>
        <w:t>“</w:t>
      </w:r>
      <w:r w:rsidR="00331C3E" w:rsidRPr="00331C3E">
        <w:rPr>
          <w:rFonts w:ascii="Dark Courier" w:hAnsi="Dark Courier"/>
          <w:bCs/>
        </w:rPr>
        <w:t>If any of the procedural steps set forth above are not complied with, Appellant's failure to act in accordance with Rule 1925(b) will not result in a waiver of the issues sought to be reviewed on appeal.</w:t>
      </w:r>
      <w:r w:rsidR="00AE6246">
        <w:rPr>
          <w:rFonts w:ascii="Dark Courier" w:hAnsi="Dark Courier"/>
          <w:bCs/>
        </w:rPr>
        <w:t xml:space="preserve">” </w:t>
      </w:r>
      <w:r w:rsidR="00AE6246">
        <w:rPr>
          <w:rFonts w:ascii="Dark Courier" w:hAnsi="Dark Courier"/>
          <w:bCs/>
          <w:u w:val="single"/>
        </w:rPr>
        <w:t>Hooks</w:t>
      </w:r>
      <w:r w:rsidR="00AE6246">
        <w:rPr>
          <w:rFonts w:ascii="Dark Courier" w:hAnsi="Dark Courier"/>
          <w:bCs/>
        </w:rPr>
        <w:t xml:space="preserve">, </w:t>
      </w:r>
      <w:proofErr w:type="gramStart"/>
      <w:r w:rsidR="00AE6246">
        <w:rPr>
          <w:rFonts w:ascii="Dark Courier" w:hAnsi="Dark Courier"/>
          <w:bCs/>
        </w:rPr>
        <w:t>921 A.2d at 1202</w:t>
      </w:r>
      <w:proofErr w:type="gramEnd"/>
      <w:r w:rsidR="00AE6246">
        <w:rPr>
          <w:rFonts w:ascii="Dark Courier" w:hAnsi="Dark Courier"/>
          <w:bCs/>
        </w:rPr>
        <w:t>.</w:t>
      </w:r>
    </w:p>
    <w:p w:rsidR="009C4C9C" w:rsidRPr="009C4C9C" w:rsidRDefault="009C4C9C" w:rsidP="00331C3E">
      <w:pPr>
        <w:spacing w:line="480" w:lineRule="auto"/>
        <w:ind w:firstLine="720"/>
        <w:jc w:val="both"/>
        <w:rPr>
          <w:rFonts w:ascii="Dark Courier" w:hAnsi="Dark Courier"/>
          <w:bCs/>
        </w:rPr>
      </w:pPr>
      <w:r w:rsidRPr="009C4C9C">
        <w:rPr>
          <w:rFonts w:ascii="Dark Courier" w:hAnsi="Dark Courier"/>
          <w:bCs/>
        </w:rPr>
        <w:t xml:space="preserve">In the present case, </w:t>
      </w:r>
      <w:r w:rsidR="00A26484">
        <w:rPr>
          <w:rFonts w:ascii="Dark Courier" w:hAnsi="Dark Courier"/>
          <w:bCs/>
        </w:rPr>
        <w:t xml:space="preserve">by this Court’s Order of </w:t>
      </w:r>
      <w:r w:rsidR="001E4B2E">
        <w:rPr>
          <w:rFonts w:ascii="Dark Courier" w:hAnsi="Dark Courier"/>
          <w:bCs/>
        </w:rPr>
        <w:t>April 20, 2012</w:t>
      </w:r>
      <w:r w:rsidR="00A26484">
        <w:rPr>
          <w:rFonts w:ascii="Dark Courier" w:hAnsi="Dark Courier"/>
          <w:bCs/>
        </w:rPr>
        <w:t xml:space="preserve">, </w:t>
      </w:r>
      <w:r w:rsidRPr="009C4C9C">
        <w:rPr>
          <w:rFonts w:ascii="Dark Courier" w:hAnsi="Dark Courier"/>
          <w:bCs/>
        </w:rPr>
        <w:t xml:space="preserve">Defendant was directed to file a Concise Statement within twenty-one (21) days of </w:t>
      </w:r>
      <w:r w:rsidR="00331C3E">
        <w:rPr>
          <w:rFonts w:ascii="Dark Courier" w:hAnsi="Dark Courier"/>
          <w:bCs/>
        </w:rPr>
        <w:t xml:space="preserve">the docketing of </w:t>
      </w:r>
      <w:r w:rsidR="00A26484">
        <w:rPr>
          <w:rFonts w:ascii="Dark Courier" w:hAnsi="Dark Courier"/>
          <w:bCs/>
        </w:rPr>
        <w:t xml:space="preserve">said </w:t>
      </w:r>
      <w:r w:rsidRPr="009C4C9C">
        <w:rPr>
          <w:rFonts w:ascii="Dark Courier" w:hAnsi="Dark Courier"/>
          <w:bCs/>
        </w:rPr>
        <w:t>Order</w:t>
      </w:r>
      <w:r w:rsidR="00A26484">
        <w:rPr>
          <w:rFonts w:ascii="Dark Courier" w:hAnsi="Dark Courier"/>
          <w:bCs/>
        </w:rPr>
        <w:t>, the Order was filed with the Clerk of Courts, the Order was docketed, and the date the Order was made was recorded in the docket. The docket entries also reflect that the Clerk of</w:t>
      </w:r>
      <w:r w:rsidR="00A400F3">
        <w:rPr>
          <w:rFonts w:ascii="Dark Courier" w:hAnsi="Dark Courier"/>
          <w:bCs/>
        </w:rPr>
        <w:t xml:space="preserve"> Courts provided notice of the O</w:t>
      </w:r>
      <w:r w:rsidR="001E4B2E">
        <w:rPr>
          <w:rFonts w:ascii="Dark Courier" w:hAnsi="Dark Courier"/>
          <w:bCs/>
        </w:rPr>
        <w:t>rder to Defendant’s c</w:t>
      </w:r>
      <w:r w:rsidR="00A26484">
        <w:rPr>
          <w:rFonts w:ascii="Dark Courier" w:hAnsi="Dark Courier"/>
          <w:bCs/>
        </w:rPr>
        <w:t>ounsel</w:t>
      </w:r>
      <w:r w:rsidR="004F054B">
        <w:rPr>
          <w:rFonts w:ascii="Dark Courier" w:hAnsi="Dark Courier"/>
          <w:bCs/>
        </w:rPr>
        <w:t xml:space="preserve"> by first class mail on </w:t>
      </w:r>
      <w:r w:rsidR="001E4B2E">
        <w:rPr>
          <w:rFonts w:ascii="Dark Courier" w:hAnsi="Dark Courier"/>
          <w:bCs/>
        </w:rPr>
        <w:t>April 23, 2012</w:t>
      </w:r>
      <w:r w:rsidR="00AE6246">
        <w:rPr>
          <w:rFonts w:ascii="Dark Courier" w:hAnsi="Dark Courier"/>
          <w:bCs/>
        </w:rPr>
        <w:t>.</w:t>
      </w:r>
      <w:r w:rsidRPr="009C4C9C">
        <w:rPr>
          <w:rFonts w:ascii="Dark Courier" w:hAnsi="Dark Courier"/>
          <w:bCs/>
        </w:rPr>
        <w:t xml:space="preserve"> </w:t>
      </w:r>
      <w:r w:rsidR="00A26484">
        <w:rPr>
          <w:rFonts w:ascii="Dark Courier" w:hAnsi="Dark Courier"/>
          <w:bCs/>
        </w:rPr>
        <w:t>Since</w:t>
      </w:r>
      <w:r w:rsidRPr="009C4C9C">
        <w:rPr>
          <w:rFonts w:ascii="Dark Courier" w:hAnsi="Dark Courier"/>
          <w:bCs/>
        </w:rPr>
        <w:t xml:space="preserve"> Defendant has failed to </w:t>
      </w:r>
      <w:r w:rsidR="007A5748">
        <w:rPr>
          <w:rFonts w:ascii="Dark Courier" w:hAnsi="Dark Courier"/>
          <w:bCs/>
        </w:rPr>
        <w:t xml:space="preserve">timely </w:t>
      </w:r>
      <w:r w:rsidR="00A26484">
        <w:rPr>
          <w:rFonts w:ascii="Dark Courier" w:hAnsi="Dark Courier"/>
          <w:bCs/>
        </w:rPr>
        <w:t xml:space="preserve">file a </w:t>
      </w:r>
      <w:r w:rsidR="00A26484">
        <w:rPr>
          <w:rFonts w:ascii="Dark Courier" w:hAnsi="Dark Courier"/>
          <w:bCs/>
        </w:rPr>
        <w:lastRenderedPageBreak/>
        <w:t>Concise Statement</w:t>
      </w:r>
      <w:r w:rsidR="00A400F3">
        <w:rPr>
          <w:rFonts w:ascii="Dark Courier" w:hAnsi="Dark Courier"/>
          <w:bCs/>
        </w:rPr>
        <w:t xml:space="preserve"> with the Clerk of Courts</w:t>
      </w:r>
      <w:r w:rsidR="00A26484">
        <w:rPr>
          <w:rFonts w:ascii="Dark Courier" w:hAnsi="Dark Courier"/>
          <w:bCs/>
        </w:rPr>
        <w:t xml:space="preserve">, </w:t>
      </w:r>
      <w:r w:rsidR="007A5748">
        <w:rPr>
          <w:rFonts w:ascii="Dark Courier" w:hAnsi="Dark Courier"/>
          <w:bCs/>
        </w:rPr>
        <w:t xml:space="preserve">he has not complied with the terms of </w:t>
      </w:r>
      <w:r w:rsidR="00A26484">
        <w:rPr>
          <w:rFonts w:ascii="Dark Courier" w:hAnsi="Dark Courier"/>
          <w:bCs/>
        </w:rPr>
        <w:t xml:space="preserve">this Court’s Order of </w:t>
      </w:r>
      <w:r w:rsidR="001E4B2E">
        <w:rPr>
          <w:rFonts w:ascii="Dark Courier" w:hAnsi="Dark Courier"/>
          <w:bCs/>
        </w:rPr>
        <w:t>April 20, 2012</w:t>
      </w:r>
      <w:r w:rsidR="007A5748">
        <w:rPr>
          <w:rFonts w:ascii="Dark Courier" w:hAnsi="Dark Courier"/>
          <w:bCs/>
        </w:rPr>
        <w:t xml:space="preserve">. As a result, </w:t>
      </w:r>
      <w:r w:rsidRPr="009C4C9C">
        <w:rPr>
          <w:rFonts w:ascii="Dark Courier" w:hAnsi="Dark Courier"/>
          <w:bCs/>
        </w:rPr>
        <w:t>we believe t</w:t>
      </w:r>
      <w:r w:rsidR="00331C3E">
        <w:rPr>
          <w:rFonts w:ascii="Dark Courier" w:hAnsi="Dark Courier"/>
          <w:bCs/>
        </w:rPr>
        <w:t>hat Defendant has waived h</w:t>
      </w:r>
      <w:r w:rsidR="00992DE2">
        <w:rPr>
          <w:rFonts w:ascii="Dark Courier" w:hAnsi="Dark Courier"/>
          <w:bCs/>
        </w:rPr>
        <w:t>is</w:t>
      </w:r>
      <w:r w:rsidR="00331C3E">
        <w:rPr>
          <w:rFonts w:ascii="Dark Courier" w:hAnsi="Dark Courier"/>
          <w:bCs/>
        </w:rPr>
        <w:t xml:space="preserve"> right to appellate review. </w:t>
      </w:r>
      <w:r w:rsidRPr="009C4C9C">
        <w:rPr>
          <w:rFonts w:ascii="Dark Courier" w:hAnsi="Dark Courier"/>
          <w:bCs/>
        </w:rPr>
        <w:t xml:space="preserve">Accordingly, we </w:t>
      </w:r>
      <w:r w:rsidR="00331C3E">
        <w:rPr>
          <w:rFonts w:ascii="Dark Courier" w:hAnsi="Dark Courier"/>
          <w:bCs/>
        </w:rPr>
        <w:t xml:space="preserve">respectfully recommend that </w:t>
      </w:r>
      <w:r w:rsidRPr="009C4C9C">
        <w:rPr>
          <w:rFonts w:ascii="Dark Courier" w:hAnsi="Dark Courier"/>
          <w:bCs/>
        </w:rPr>
        <w:t>Defendant's appeal</w:t>
      </w:r>
      <w:r w:rsidR="00331C3E">
        <w:rPr>
          <w:rFonts w:ascii="Dark Courier" w:hAnsi="Dark Courier"/>
          <w:bCs/>
        </w:rPr>
        <w:t xml:space="preserve"> be quashed</w:t>
      </w:r>
      <w:r w:rsidRPr="009C4C9C">
        <w:rPr>
          <w:rFonts w:ascii="Dark Courier" w:hAnsi="Dark Courier"/>
          <w:bCs/>
        </w:rPr>
        <w:t xml:space="preserve">. </w:t>
      </w:r>
    </w:p>
    <w:p w:rsidR="00E02728" w:rsidRPr="006655AC" w:rsidRDefault="006655AC">
      <w:pPr>
        <w:pStyle w:val="BodyText"/>
        <w:ind w:right="12"/>
        <w:jc w:val="center"/>
        <w:rPr>
          <w:rFonts w:ascii="Dark Courier" w:hAnsi="Dark Courier"/>
          <w:u w:val="single"/>
        </w:rPr>
      </w:pPr>
      <w:r w:rsidRPr="006655AC">
        <w:rPr>
          <w:rFonts w:ascii="Dark Courier" w:hAnsi="Dark Courier"/>
          <w:u w:val="single"/>
        </w:rPr>
        <w:t>CONCLUSION</w:t>
      </w:r>
    </w:p>
    <w:p w:rsidR="00E02728" w:rsidRPr="006655AC" w:rsidRDefault="00E02728">
      <w:pPr>
        <w:pStyle w:val="BodyText"/>
        <w:ind w:right="12"/>
        <w:jc w:val="both"/>
        <w:rPr>
          <w:rFonts w:ascii="Dark Courier" w:hAnsi="Dark Courier"/>
          <w:b w:val="0"/>
        </w:rPr>
      </w:pPr>
    </w:p>
    <w:p w:rsidR="00E02728" w:rsidRPr="004F650A" w:rsidRDefault="00D65E0E" w:rsidP="004F650A">
      <w:pPr>
        <w:pStyle w:val="BodyText"/>
        <w:spacing w:line="480" w:lineRule="auto"/>
        <w:ind w:right="12" w:firstLine="720"/>
        <w:jc w:val="both"/>
        <w:rPr>
          <w:rFonts w:ascii="Dark Courier" w:hAnsi="Dark Courier"/>
          <w:b w:val="0"/>
        </w:rPr>
      </w:pPr>
      <w:r>
        <w:rPr>
          <w:rFonts w:ascii="Dark Courier" w:hAnsi="Dark Courier"/>
          <w:b w:val="0"/>
        </w:rPr>
        <w:t xml:space="preserve">Based upon the foregoing, we conclude that </w:t>
      </w:r>
      <w:r w:rsidR="00A26484">
        <w:rPr>
          <w:rFonts w:ascii="Dark Courier" w:hAnsi="Dark Courier"/>
          <w:b w:val="0"/>
        </w:rPr>
        <w:t>Defendant has waived h</w:t>
      </w:r>
      <w:r w:rsidR="001E4B2E">
        <w:rPr>
          <w:rFonts w:ascii="Dark Courier" w:hAnsi="Dark Courier"/>
          <w:b w:val="0"/>
        </w:rPr>
        <w:t>is</w:t>
      </w:r>
      <w:r w:rsidR="00A26484">
        <w:rPr>
          <w:rFonts w:ascii="Dark Courier" w:hAnsi="Dark Courier"/>
          <w:b w:val="0"/>
        </w:rPr>
        <w:t xml:space="preserve"> right to appellate review of this matter. </w:t>
      </w:r>
      <w:r w:rsidR="003B507E">
        <w:rPr>
          <w:rFonts w:ascii="Dark Courier" w:hAnsi="Dark Courier"/>
          <w:b w:val="0"/>
        </w:rPr>
        <w:t xml:space="preserve">As a result, </w:t>
      </w:r>
      <w:r w:rsidR="00A26484">
        <w:rPr>
          <w:rFonts w:ascii="Dark Courier" w:hAnsi="Dark Courier"/>
          <w:b w:val="0"/>
        </w:rPr>
        <w:t xml:space="preserve">we respectfully request that </w:t>
      </w:r>
      <w:r w:rsidR="003B507E">
        <w:rPr>
          <w:rFonts w:ascii="Dark Courier" w:hAnsi="Dark Courier"/>
          <w:b w:val="0"/>
        </w:rPr>
        <w:t xml:space="preserve">Defendant’s </w:t>
      </w:r>
      <w:r w:rsidR="00A26484">
        <w:rPr>
          <w:rFonts w:ascii="Dark Courier" w:hAnsi="Dark Courier"/>
          <w:b w:val="0"/>
        </w:rPr>
        <w:t>appeal of h</w:t>
      </w:r>
      <w:r w:rsidR="001E4B2E">
        <w:rPr>
          <w:rFonts w:ascii="Dark Courier" w:hAnsi="Dark Courier"/>
          <w:b w:val="0"/>
        </w:rPr>
        <w:t>is conviction</w:t>
      </w:r>
      <w:r w:rsidR="00A26484">
        <w:rPr>
          <w:rFonts w:ascii="Dark Courier" w:hAnsi="Dark Courier"/>
          <w:b w:val="0"/>
        </w:rPr>
        <w:t xml:space="preserve"> be quashed</w:t>
      </w:r>
      <w:r w:rsidR="003B507E">
        <w:rPr>
          <w:rFonts w:ascii="Dark Courier" w:hAnsi="Dark Courier"/>
          <w:b w:val="0"/>
        </w:rPr>
        <w:t>.</w:t>
      </w:r>
    </w:p>
    <w:p w:rsidR="00E02728" w:rsidRPr="006655AC" w:rsidRDefault="00E02728">
      <w:pPr>
        <w:pStyle w:val="BodyText"/>
        <w:ind w:right="12"/>
        <w:jc w:val="both"/>
        <w:rPr>
          <w:rFonts w:ascii="Dark Courier" w:hAnsi="Dark Courier"/>
        </w:rPr>
      </w:pP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rPr>
        <w:t>BY THE COURT:</w:t>
      </w:r>
    </w:p>
    <w:p w:rsidR="00E02728" w:rsidRPr="006655AC" w:rsidRDefault="00E02728">
      <w:pPr>
        <w:pStyle w:val="BodyText"/>
        <w:ind w:right="12"/>
        <w:jc w:val="both"/>
        <w:rPr>
          <w:rFonts w:ascii="Dark Courier" w:hAnsi="Dark Courier"/>
        </w:rPr>
      </w:pPr>
    </w:p>
    <w:p w:rsidR="00E02728" w:rsidRPr="006655AC" w:rsidRDefault="00E02728">
      <w:pPr>
        <w:pStyle w:val="BodyText"/>
        <w:ind w:right="12"/>
        <w:jc w:val="both"/>
        <w:rPr>
          <w:rFonts w:ascii="Dark Courier" w:hAnsi="Dark Courier"/>
        </w:rPr>
      </w:pPr>
    </w:p>
    <w:p w:rsidR="000F6711" w:rsidRPr="000F6711" w:rsidRDefault="00E02728" w:rsidP="007A5748">
      <w:pPr>
        <w:pStyle w:val="BodyText"/>
        <w:ind w:right="12"/>
        <w:jc w:val="both"/>
        <w:rPr>
          <w:rFonts w:ascii="Dark Courier" w:hAnsi="Dark Courier"/>
          <w:b w:val="0"/>
        </w:rPr>
      </w:pP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proofErr w:type="gramStart"/>
      <w:r w:rsidRPr="006655AC">
        <w:rPr>
          <w:rFonts w:ascii="Dark Courier" w:hAnsi="Dark Courier"/>
        </w:rPr>
        <w:t>_______</w:t>
      </w:r>
      <w:r w:rsidR="006655AC" w:rsidRPr="006655AC">
        <w:rPr>
          <w:rFonts w:ascii="Dark Courier" w:hAnsi="Dark Courier"/>
        </w:rPr>
        <w:t>______________________</w:t>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t xml:space="preserve">Steven R. Serfass, </w:t>
      </w:r>
      <w:r w:rsidRPr="006655AC">
        <w:rPr>
          <w:rFonts w:ascii="Dark Courier" w:hAnsi="Dark Courier"/>
        </w:rPr>
        <w:t>J.</w:t>
      </w:r>
      <w:proofErr w:type="gramEnd"/>
    </w:p>
    <w:sectPr w:rsidR="000F6711" w:rsidRPr="000F6711" w:rsidSect="008048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519" w:rsidRDefault="005D2519">
      <w:r>
        <w:separator/>
      </w:r>
    </w:p>
  </w:endnote>
  <w:endnote w:type="continuationSeparator" w:id="0">
    <w:p w:rsidR="005D2519" w:rsidRDefault="005D2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rk Courier">
    <w:panose1 w:val="02070409020205020404"/>
    <w:charset w:val="00"/>
    <w:family w:val="modern"/>
    <w:pitch w:val="fixed"/>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C9" w:rsidRDefault="008C7B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19" w:rsidRPr="00A26484" w:rsidRDefault="005D2519" w:rsidP="00A26484">
    <w:pPr>
      <w:pStyle w:val="Footer"/>
      <w:jc w:val="center"/>
      <w:rPr>
        <w:rFonts w:ascii="Dark Courier" w:hAnsi="Dark Courier"/>
      </w:rPr>
    </w:pPr>
    <w:r>
      <w:rPr>
        <w:rFonts w:ascii="Dark Courier" w:hAnsi="Dark Courier"/>
      </w:rPr>
      <w:t>[</w:t>
    </w:r>
    <w:r w:rsidR="008C7BC9">
      <w:rPr>
        <w:rFonts w:ascii="Dark Courier" w:hAnsi="Dark Courier"/>
      </w:rPr>
      <w:t>F</w:t>
    </w:r>
    <w:r>
      <w:rPr>
        <w:rFonts w:ascii="Dark Courier" w:hAnsi="Dark Courier"/>
      </w:rPr>
      <w:t>S-27</w:t>
    </w:r>
    <w:r w:rsidRPr="00A26484">
      <w:rPr>
        <w:rFonts w:ascii="Dark Courier" w:hAnsi="Dark Courier"/>
      </w:rPr>
      <w:t>-</w:t>
    </w:r>
    <w:r>
      <w:rPr>
        <w:rFonts w:ascii="Dark Courier" w:hAnsi="Dark Courier"/>
      </w:rPr>
      <w:t>12</w:t>
    </w:r>
    <w:r w:rsidRPr="00A26484">
      <w:rPr>
        <w:rFonts w:ascii="Dark Courier" w:hAnsi="Dark Courier"/>
      </w:rPr>
      <w:t>]</w:t>
    </w:r>
  </w:p>
  <w:p w:rsidR="005D2519" w:rsidRPr="00A26484" w:rsidRDefault="0054463B" w:rsidP="00A26484">
    <w:pPr>
      <w:pStyle w:val="Footer"/>
      <w:jc w:val="center"/>
      <w:rPr>
        <w:rFonts w:ascii="Dark Courier" w:hAnsi="Dark Courier"/>
      </w:rPr>
    </w:pPr>
    <w:r w:rsidRPr="00A26484">
      <w:rPr>
        <w:rStyle w:val="PageNumber"/>
        <w:rFonts w:ascii="Dark Courier" w:hAnsi="Dark Courier"/>
      </w:rPr>
      <w:fldChar w:fldCharType="begin"/>
    </w:r>
    <w:r w:rsidR="005D2519" w:rsidRPr="00A26484">
      <w:rPr>
        <w:rStyle w:val="PageNumber"/>
        <w:rFonts w:ascii="Dark Courier" w:hAnsi="Dark Courier"/>
      </w:rPr>
      <w:instrText xml:space="preserve"> PAGE </w:instrText>
    </w:r>
    <w:r w:rsidRPr="00A26484">
      <w:rPr>
        <w:rStyle w:val="PageNumber"/>
        <w:rFonts w:ascii="Dark Courier" w:hAnsi="Dark Courier"/>
      </w:rPr>
      <w:fldChar w:fldCharType="separate"/>
    </w:r>
    <w:r w:rsidR="008C7BC9">
      <w:rPr>
        <w:rStyle w:val="PageNumber"/>
        <w:rFonts w:ascii="Dark Courier" w:hAnsi="Dark Courier"/>
        <w:noProof/>
      </w:rPr>
      <w:t>1</w:t>
    </w:r>
    <w:r w:rsidRPr="00A26484">
      <w:rPr>
        <w:rStyle w:val="PageNumber"/>
        <w:rFonts w:ascii="Dark Courier" w:hAnsi="Dark Courier"/>
      </w:rPr>
      <w:fldChar w:fldCharType="end"/>
    </w:r>
  </w:p>
  <w:p w:rsidR="005D2519" w:rsidRPr="000F6711" w:rsidRDefault="005D2519" w:rsidP="000F6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C9" w:rsidRDefault="008C7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519" w:rsidRDefault="005D2519">
      <w:r>
        <w:separator/>
      </w:r>
    </w:p>
  </w:footnote>
  <w:footnote w:type="continuationSeparator" w:id="0">
    <w:p w:rsidR="005D2519" w:rsidRDefault="005D2519">
      <w:r>
        <w:continuationSeparator/>
      </w:r>
    </w:p>
  </w:footnote>
  <w:footnote w:id="1">
    <w:p w:rsidR="005D2519" w:rsidRDefault="005D2519">
      <w:pPr>
        <w:pStyle w:val="FootnoteText"/>
      </w:pPr>
      <w:r>
        <w:rPr>
          <w:rStyle w:val="FootnoteReference"/>
        </w:rPr>
        <w:footnoteRef/>
      </w:r>
      <w:r>
        <w:t xml:space="preserve"> 1</w:t>
      </w:r>
      <w:r w:rsidRPr="005956CC">
        <w:t>8</w:t>
      </w:r>
      <w:r>
        <w:t xml:space="preserve"> Pa. C.S.A. § 2709(</w:t>
      </w:r>
      <w:r w:rsidRPr="005956CC">
        <w:t>A</w:t>
      </w:r>
      <w:r>
        <w:t>)(</w:t>
      </w:r>
      <w:r w:rsidRPr="005956CC">
        <w:t>3</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C9" w:rsidRDefault="008C7B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C9" w:rsidRDefault="008C7B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C9" w:rsidRDefault="008C7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34256"/>
    <w:multiLevelType w:val="hybridMultilevel"/>
    <w:tmpl w:val="6B1CA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2384A"/>
    <w:multiLevelType w:val="hybridMultilevel"/>
    <w:tmpl w:val="008E8172"/>
    <w:lvl w:ilvl="0" w:tplc="F2F41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7345A6"/>
    <w:multiLevelType w:val="hybridMultilevel"/>
    <w:tmpl w:val="F1BA28A2"/>
    <w:lvl w:ilvl="0" w:tplc="EDF4739E">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7BC"/>
    <w:rsid w:val="00025488"/>
    <w:rsid w:val="00027342"/>
    <w:rsid w:val="00056A4B"/>
    <w:rsid w:val="000C008C"/>
    <w:rsid w:val="000F4134"/>
    <w:rsid w:val="000F6711"/>
    <w:rsid w:val="00120D21"/>
    <w:rsid w:val="00137A91"/>
    <w:rsid w:val="00145521"/>
    <w:rsid w:val="00150895"/>
    <w:rsid w:val="00165F00"/>
    <w:rsid w:val="00167940"/>
    <w:rsid w:val="00173725"/>
    <w:rsid w:val="0018395A"/>
    <w:rsid w:val="001C72CD"/>
    <w:rsid w:val="001D391D"/>
    <w:rsid w:val="001E4B2E"/>
    <w:rsid w:val="001F3CF0"/>
    <w:rsid w:val="001F5CA0"/>
    <w:rsid w:val="002101E3"/>
    <w:rsid w:val="00240F9D"/>
    <w:rsid w:val="00284515"/>
    <w:rsid w:val="0029500E"/>
    <w:rsid w:val="002B5D15"/>
    <w:rsid w:val="002E2829"/>
    <w:rsid w:val="0030261E"/>
    <w:rsid w:val="0030332D"/>
    <w:rsid w:val="00331C3E"/>
    <w:rsid w:val="003411CA"/>
    <w:rsid w:val="00353F5F"/>
    <w:rsid w:val="003B507E"/>
    <w:rsid w:val="003C060C"/>
    <w:rsid w:val="003F256D"/>
    <w:rsid w:val="00443DFB"/>
    <w:rsid w:val="00450047"/>
    <w:rsid w:val="004761A0"/>
    <w:rsid w:val="00493CCD"/>
    <w:rsid w:val="004C25AC"/>
    <w:rsid w:val="004E0A31"/>
    <w:rsid w:val="004F054B"/>
    <w:rsid w:val="004F650A"/>
    <w:rsid w:val="00503274"/>
    <w:rsid w:val="005063C8"/>
    <w:rsid w:val="0051374A"/>
    <w:rsid w:val="00517168"/>
    <w:rsid w:val="00522152"/>
    <w:rsid w:val="00522B96"/>
    <w:rsid w:val="0054463B"/>
    <w:rsid w:val="005710DE"/>
    <w:rsid w:val="00572654"/>
    <w:rsid w:val="005956CC"/>
    <w:rsid w:val="005A54B0"/>
    <w:rsid w:val="005D19FD"/>
    <w:rsid w:val="005D2519"/>
    <w:rsid w:val="005E121C"/>
    <w:rsid w:val="005E3E73"/>
    <w:rsid w:val="005F3D25"/>
    <w:rsid w:val="00606D26"/>
    <w:rsid w:val="00607718"/>
    <w:rsid w:val="00640FC9"/>
    <w:rsid w:val="006655AC"/>
    <w:rsid w:val="0067082D"/>
    <w:rsid w:val="00672C2B"/>
    <w:rsid w:val="006D0C20"/>
    <w:rsid w:val="006D6D12"/>
    <w:rsid w:val="00706EBB"/>
    <w:rsid w:val="00733CD6"/>
    <w:rsid w:val="00744BD9"/>
    <w:rsid w:val="00746E47"/>
    <w:rsid w:val="007758A8"/>
    <w:rsid w:val="007810DE"/>
    <w:rsid w:val="00781966"/>
    <w:rsid w:val="007A323D"/>
    <w:rsid w:val="007A5748"/>
    <w:rsid w:val="007B5729"/>
    <w:rsid w:val="007C0B88"/>
    <w:rsid w:val="00804863"/>
    <w:rsid w:val="00823AA9"/>
    <w:rsid w:val="008417F5"/>
    <w:rsid w:val="00842C00"/>
    <w:rsid w:val="00843DF9"/>
    <w:rsid w:val="008869EF"/>
    <w:rsid w:val="008904E9"/>
    <w:rsid w:val="008C7BC9"/>
    <w:rsid w:val="008E2ED5"/>
    <w:rsid w:val="008E30B5"/>
    <w:rsid w:val="0091580D"/>
    <w:rsid w:val="0094679D"/>
    <w:rsid w:val="0098211B"/>
    <w:rsid w:val="00984BDB"/>
    <w:rsid w:val="00992DE2"/>
    <w:rsid w:val="009A5589"/>
    <w:rsid w:val="009C4C9C"/>
    <w:rsid w:val="009C4EBB"/>
    <w:rsid w:val="00A10FA9"/>
    <w:rsid w:val="00A117BC"/>
    <w:rsid w:val="00A136EE"/>
    <w:rsid w:val="00A223A9"/>
    <w:rsid w:val="00A24855"/>
    <w:rsid w:val="00A26484"/>
    <w:rsid w:val="00A400F3"/>
    <w:rsid w:val="00A50F08"/>
    <w:rsid w:val="00A55E84"/>
    <w:rsid w:val="00A7043F"/>
    <w:rsid w:val="00AA0EFB"/>
    <w:rsid w:val="00AB2BBF"/>
    <w:rsid w:val="00AC0096"/>
    <w:rsid w:val="00AC5B08"/>
    <w:rsid w:val="00AD1571"/>
    <w:rsid w:val="00AD6668"/>
    <w:rsid w:val="00AE6246"/>
    <w:rsid w:val="00B10C80"/>
    <w:rsid w:val="00B17D5C"/>
    <w:rsid w:val="00B578A6"/>
    <w:rsid w:val="00B57B68"/>
    <w:rsid w:val="00B62B89"/>
    <w:rsid w:val="00B667F8"/>
    <w:rsid w:val="00B71D74"/>
    <w:rsid w:val="00B73B5E"/>
    <w:rsid w:val="00B77BCF"/>
    <w:rsid w:val="00BA5EEC"/>
    <w:rsid w:val="00C253EB"/>
    <w:rsid w:val="00C435E1"/>
    <w:rsid w:val="00C501A8"/>
    <w:rsid w:val="00C52B88"/>
    <w:rsid w:val="00CD7F8E"/>
    <w:rsid w:val="00CF0DCA"/>
    <w:rsid w:val="00D10159"/>
    <w:rsid w:val="00D16ADF"/>
    <w:rsid w:val="00D43691"/>
    <w:rsid w:val="00D537B6"/>
    <w:rsid w:val="00D64E7F"/>
    <w:rsid w:val="00D65E0E"/>
    <w:rsid w:val="00D73634"/>
    <w:rsid w:val="00D82B54"/>
    <w:rsid w:val="00DA16EF"/>
    <w:rsid w:val="00DB5DA1"/>
    <w:rsid w:val="00DF65D4"/>
    <w:rsid w:val="00E02728"/>
    <w:rsid w:val="00E64232"/>
    <w:rsid w:val="00E82540"/>
    <w:rsid w:val="00E85D58"/>
    <w:rsid w:val="00EE05FF"/>
    <w:rsid w:val="00F32FF8"/>
    <w:rsid w:val="00F73337"/>
    <w:rsid w:val="00F9253C"/>
    <w:rsid w:val="00FA3264"/>
    <w:rsid w:val="00FB55FA"/>
    <w:rsid w:val="00FD54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63"/>
    <w:rPr>
      <w:rFonts w:ascii="Courier New" w:hAnsi="Courier New" w:cs="Courier New"/>
      <w:sz w:val="24"/>
      <w:szCs w:val="24"/>
    </w:rPr>
  </w:style>
  <w:style w:type="paragraph" w:styleId="Heading1">
    <w:name w:val="heading 1"/>
    <w:basedOn w:val="Normal"/>
    <w:next w:val="Normal"/>
    <w:qFormat/>
    <w:rsid w:val="00804863"/>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4863"/>
    <w:pPr>
      <w:jc w:val="center"/>
    </w:pPr>
    <w:rPr>
      <w:b/>
      <w:bCs/>
    </w:rPr>
  </w:style>
  <w:style w:type="paragraph" w:styleId="Subtitle">
    <w:name w:val="Subtitle"/>
    <w:basedOn w:val="Normal"/>
    <w:qFormat/>
    <w:rsid w:val="00804863"/>
    <w:pPr>
      <w:jc w:val="center"/>
    </w:pPr>
    <w:rPr>
      <w:b/>
      <w:bCs/>
      <w:u w:val="single"/>
    </w:rPr>
  </w:style>
  <w:style w:type="paragraph" w:styleId="BodyText">
    <w:name w:val="Body Text"/>
    <w:basedOn w:val="Normal"/>
    <w:semiHidden/>
    <w:rsid w:val="00804863"/>
    <w:rPr>
      <w:b/>
      <w:bCs/>
    </w:rPr>
  </w:style>
  <w:style w:type="paragraph" w:styleId="FootnoteText">
    <w:name w:val="footnote text"/>
    <w:basedOn w:val="Normal"/>
    <w:semiHidden/>
    <w:rsid w:val="00804863"/>
    <w:rPr>
      <w:sz w:val="20"/>
      <w:szCs w:val="20"/>
    </w:rPr>
  </w:style>
  <w:style w:type="character" w:styleId="FootnoteReference">
    <w:name w:val="footnote reference"/>
    <w:basedOn w:val="DefaultParagraphFont"/>
    <w:semiHidden/>
    <w:rsid w:val="00804863"/>
    <w:rPr>
      <w:vertAlign w:val="superscript"/>
    </w:rPr>
  </w:style>
  <w:style w:type="paragraph" w:styleId="Header">
    <w:name w:val="header"/>
    <w:basedOn w:val="Normal"/>
    <w:semiHidden/>
    <w:rsid w:val="00804863"/>
    <w:pPr>
      <w:tabs>
        <w:tab w:val="center" w:pos="4320"/>
        <w:tab w:val="right" w:pos="8640"/>
      </w:tabs>
    </w:pPr>
  </w:style>
  <w:style w:type="paragraph" w:styleId="Footer">
    <w:name w:val="footer"/>
    <w:basedOn w:val="Normal"/>
    <w:link w:val="FooterChar"/>
    <w:semiHidden/>
    <w:rsid w:val="00804863"/>
    <w:pPr>
      <w:tabs>
        <w:tab w:val="center" w:pos="4320"/>
        <w:tab w:val="right" w:pos="8640"/>
      </w:tabs>
    </w:pPr>
  </w:style>
  <w:style w:type="character" w:styleId="PageNumber">
    <w:name w:val="page number"/>
    <w:basedOn w:val="DefaultParagraphFont"/>
    <w:semiHidden/>
    <w:rsid w:val="00804863"/>
  </w:style>
  <w:style w:type="paragraph" w:styleId="ListParagraph">
    <w:name w:val="List Paragraph"/>
    <w:basedOn w:val="Normal"/>
    <w:uiPriority w:val="34"/>
    <w:qFormat/>
    <w:rsid w:val="00640FC9"/>
    <w:pPr>
      <w:ind w:left="720"/>
    </w:pPr>
  </w:style>
  <w:style w:type="character" w:styleId="Hyperlink">
    <w:name w:val="Hyperlink"/>
    <w:basedOn w:val="DefaultParagraphFont"/>
    <w:uiPriority w:val="99"/>
    <w:unhideWhenUsed/>
    <w:rsid w:val="00C253EB"/>
    <w:rPr>
      <w:color w:val="0000FF"/>
      <w:u w:val="single"/>
    </w:rPr>
  </w:style>
  <w:style w:type="character" w:styleId="HTMLCode">
    <w:name w:val="HTML Code"/>
    <w:semiHidden/>
    <w:rsid w:val="009C4C9C"/>
    <w:rPr>
      <w:vertAlign w:val="superscript"/>
    </w:rPr>
  </w:style>
  <w:style w:type="character" w:customStyle="1" w:styleId="FooterChar">
    <w:name w:val="Footer Char"/>
    <w:basedOn w:val="DefaultParagraphFont"/>
    <w:link w:val="Footer"/>
    <w:semiHidden/>
    <w:rsid w:val="00A26484"/>
    <w:rPr>
      <w:rFonts w:ascii="Courier New" w:hAnsi="Courier New" w:cs="Courier New"/>
      <w:sz w:val="24"/>
      <w:szCs w:val="24"/>
    </w:rPr>
  </w:style>
  <w:style w:type="paragraph" w:styleId="BalloonText">
    <w:name w:val="Balloon Text"/>
    <w:basedOn w:val="Normal"/>
    <w:link w:val="BalloonTextChar"/>
    <w:uiPriority w:val="99"/>
    <w:semiHidden/>
    <w:unhideWhenUsed/>
    <w:rsid w:val="00E85D58"/>
    <w:rPr>
      <w:rFonts w:ascii="Tahoma" w:hAnsi="Tahoma" w:cs="Tahoma"/>
      <w:sz w:val="16"/>
      <w:szCs w:val="16"/>
    </w:rPr>
  </w:style>
  <w:style w:type="character" w:customStyle="1" w:styleId="BalloonTextChar">
    <w:name w:val="Balloon Text Char"/>
    <w:basedOn w:val="DefaultParagraphFont"/>
    <w:link w:val="BalloonText"/>
    <w:uiPriority w:val="99"/>
    <w:semiHidden/>
    <w:rsid w:val="00E85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3020">
      <w:bodyDiv w:val="1"/>
      <w:marLeft w:val="0"/>
      <w:marRight w:val="0"/>
      <w:marTop w:val="0"/>
      <w:marBottom w:val="0"/>
      <w:divBdr>
        <w:top w:val="none" w:sz="0" w:space="0" w:color="auto"/>
        <w:left w:val="none" w:sz="0" w:space="0" w:color="auto"/>
        <w:bottom w:val="none" w:sz="0" w:space="0" w:color="auto"/>
        <w:right w:val="none" w:sz="0" w:space="0" w:color="auto"/>
      </w:divBdr>
      <w:divsChild>
        <w:div w:id="10496954">
          <w:marLeft w:val="48"/>
          <w:marRight w:val="0"/>
          <w:marTop w:val="0"/>
          <w:marBottom w:val="0"/>
          <w:divBdr>
            <w:top w:val="none" w:sz="0" w:space="0" w:color="auto"/>
            <w:left w:val="none" w:sz="0" w:space="0" w:color="auto"/>
            <w:bottom w:val="none" w:sz="0" w:space="0" w:color="auto"/>
            <w:right w:val="none" w:sz="0" w:space="0" w:color="auto"/>
          </w:divBdr>
          <w:divsChild>
            <w:div w:id="2016882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99448502">
      <w:bodyDiv w:val="1"/>
      <w:marLeft w:val="0"/>
      <w:marRight w:val="0"/>
      <w:marTop w:val="0"/>
      <w:marBottom w:val="0"/>
      <w:divBdr>
        <w:top w:val="none" w:sz="0" w:space="0" w:color="auto"/>
        <w:left w:val="none" w:sz="0" w:space="0" w:color="auto"/>
        <w:bottom w:val="none" w:sz="0" w:space="0" w:color="auto"/>
        <w:right w:val="none" w:sz="0" w:space="0" w:color="auto"/>
      </w:divBdr>
      <w:divsChild>
        <w:div w:id="1883396216">
          <w:marLeft w:val="0"/>
          <w:marRight w:val="0"/>
          <w:marTop w:val="0"/>
          <w:marBottom w:val="0"/>
          <w:divBdr>
            <w:top w:val="none" w:sz="0" w:space="0" w:color="auto"/>
            <w:left w:val="none" w:sz="0" w:space="0" w:color="auto"/>
            <w:bottom w:val="none" w:sz="0" w:space="0" w:color="auto"/>
            <w:right w:val="none" w:sz="0" w:space="0" w:color="auto"/>
          </w:divBdr>
          <w:divsChild>
            <w:div w:id="56324701">
              <w:marLeft w:val="0"/>
              <w:marRight w:val="0"/>
              <w:marTop w:val="0"/>
              <w:marBottom w:val="0"/>
              <w:divBdr>
                <w:top w:val="none" w:sz="0" w:space="0" w:color="auto"/>
                <w:left w:val="none" w:sz="0" w:space="0" w:color="auto"/>
                <w:bottom w:val="none" w:sz="0" w:space="0" w:color="auto"/>
                <w:right w:val="none" w:sz="0" w:space="0" w:color="auto"/>
              </w:divBdr>
            </w:div>
            <w:div w:id="689062474">
              <w:marLeft w:val="0"/>
              <w:marRight w:val="0"/>
              <w:marTop w:val="0"/>
              <w:marBottom w:val="0"/>
              <w:divBdr>
                <w:top w:val="none" w:sz="0" w:space="0" w:color="auto"/>
                <w:left w:val="none" w:sz="0" w:space="0" w:color="auto"/>
                <w:bottom w:val="none" w:sz="0" w:space="0" w:color="auto"/>
                <w:right w:val="none" w:sz="0" w:space="0" w:color="auto"/>
              </w:divBdr>
            </w:div>
            <w:div w:id="792403950">
              <w:marLeft w:val="0"/>
              <w:marRight w:val="0"/>
              <w:marTop w:val="0"/>
              <w:marBottom w:val="0"/>
              <w:divBdr>
                <w:top w:val="none" w:sz="0" w:space="0" w:color="auto"/>
                <w:left w:val="none" w:sz="0" w:space="0" w:color="auto"/>
                <w:bottom w:val="none" w:sz="0" w:space="0" w:color="auto"/>
                <w:right w:val="none" w:sz="0" w:space="0" w:color="auto"/>
              </w:divBdr>
            </w:div>
            <w:div w:id="1156920146">
              <w:marLeft w:val="0"/>
              <w:marRight w:val="0"/>
              <w:marTop w:val="0"/>
              <w:marBottom w:val="0"/>
              <w:divBdr>
                <w:top w:val="none" w:sz="0" w:space="0" w:color="auto"/>
                <w:left w:val="none" w:sz="0" w:space="0" w:color="auto"/>
                <w:bottom w:val="none" w:sz="0" w:space="0" w:color="auto"/>
                <w:right w:val="none" w:sz="0" w:space="0" w:color="auto"/>
              </w:divBdr>
            </w:div>
            <w:div w:id="1222670482">
              <w:marLeft w:val="0"/>
              <w:marRight w:val="0"/>
              <w:marTop w:val="0"/>
              <w:marBottom w:val="0"/>
              <w:divBdr>
                <w:top w:val="none" w:sz="0" w:space="0" w:color="auto"/>
                <w:left w:val="none" w:sz="0" w:space="0" w:color="auto"/>
                <w:bottom w:val="none" w:sz="0" w:space="0" w:color="auto"/>
                <w:right w:val="none" w:sz="0" w:space="0" w:color="auto"/>
              </w:divBdr>
            </w:div>
            <w:div w:id="1285038542">
              <w:marLeft w:val="0"/>
              <w:marRight w:val="0"/>
              <w:marTop w:val="0"/>
              <w:marBottom w:val="0"/>
              <w:divBdr>
                <w:top w:val="none" w:sz="0" w:space="0" w:color="auto"/>
                <w:left w:val="none" w:sz="0" w:space="0" w:color="auto"/>
                <w:bottom w:val="none" w:sz="0" w:space="0" w:color="auto"/>
                <w:right w:val="none" w:sz="0" w:space="0" w:color="auto"/>
              </w:divBdr>
            </w:div>
            <w:div w:id="1522475306">
              <w:marLeft w:val="0"/>
              <w:marRight w:val="0"/>
              <w:marTop w:val="0"/>
              <w:marBottom w:val="0"/>
              <w:divBdr>
                <w:top w:val="none" w:sz="0" w:space="0" w:color="auto"/>
                <w:left w:val="none" w:sz="0" w:space="0" w:color="auto"/>
                <w:bottom w:val="none" w:sz="0" w:space="0" w:color="auto"/>
                <w:right w:val="none" w:sz="0" w:space="0" w:color="auto"/>
              </w:divBdr>
            </w:div>
            <w:div w:id="1844933622">
              <w:marLeft w:val="0"/>
              <w:marRight w:val="0"/>
              <w:marTop w:val="0"/>
              <w:marBottom w:val="0"/>
              <w:divBdr>
                <w:top w:val="none" w:sz="0" w:space="0" w:color="auto"/>
                <w:left w:val="none" w:sz="0" w:space="0" w:color="auto"/>
                <w:bottom w:val="none" w:sz="0" w:space="0" w:color="auto"/>
                <w:right w:val="none" w:sz="0" w:space="0" w:color="auto"/>
              </w:divBdr>
            </w:div>
            <w:div w:id="18941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1211">
      <w:bodyDiv w:val="1"/>
      <w:marLeft w:val="0"/>
      <w:marRight w:val="0"/>
      <w:marTop w:val="0"/>
      <w:marBottom w:val="0"/>
      <w:divBdr>
        <w:top w:val="none" w:sz="0" w:space="0" w:color="auto"/>
        <w:left w:val="none" w:sz="0" w:space="0" w:color="auto"/>
        <w:bottom w:val="none" w:sz="0" w:space="0" w:color="auto"/>
        <w:right w:val="none" w:sz="0" w:space="0" w:color="auto"/>
      </w:divBdr>
      <w:divsChild>
        <w:div w:id="1609580375">
          <w:marLeft w:val="48"/>
          <w:marRight w:val="0"/>
          <w:marTop w:val="0"/>
          <w:marBottom w:val="0"/>
          <w:divBdr>
            <w:top w:val="none" w:sz="0" w:space="0" w:color="auto"/>
            <w:left w:val="none" w:sz="0" w:space="0" w:color="auto"/>
            <w:bottom w:val="none" w:sz="0" w:space="0" w:color="auto"/>
            <w:right w:val="none" w:sz="0" w:space="0" w:color="auto"/>
          </w:divBdr>
        </w:div>
      </w:divsChild>
    </w:div>
    <w:div w:id="453985672">
      <w:bodyDiv w:val="1"/>
      <w:marLeft w:val="0"/>
      <w:marRight w:val="0"/>
      <w:marTop w:val="0"/>
      <w:marBottom w:val="0"/>
      <w:divBdr>
        <w:top w:val="none" w:sz="0" w:space="0" w:color="auto"/>
        <w:left w:val="none" w:sz="0" w:space="0" w:color="auto"/>
        <w:bottom w:val="none" w:sz="0" w:space="0" w:color="auto"/>
        <w:right w:val="none" w:sz="0" w:space="0" w:color="auto"/>
      </w:divBdr>
      <w:divsChild>
        <w:div w:id="94717777">
          <w:marLeft w:val="48"/>
          <w:marRight w:val="0"/>
          <w:marTop w:val="0"/>
          <w:marBottom w:val="0"/>
          <w:divBdr>
            <w:top w:val="none" w:sz="0" w:space="0" w:color="auto"/>
            <w:left w:val="none" w:sz="0" w:space="0" w:color="auto"/>
            <w:bottom w:val="none" w:sz="0" w:space="0" w:color="auto"/>
            <w:right w:val="none" w:sz="0" w:space="0" w:color="auto"/>
          </w:divBdr>
          <w:divsChild>
            <w:div w:id="22441503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483202418">
      <w:bodyDiv w:val="1"/>
      <w:marLeft w:val="0"/>
      <w:marRight w:val="0"/>
      <w:marTop w:val="0"/>
      <w:marBottom w:val="0"/>
      <w:divBdr>
        <w:top w:val="none" w:sz="0" w:space="0" w:color="auto"/>
        <w:left w:val="none" w:sz="0" w:space="0" w:color="auto"/>
        <w:bottom w:val="none" w:sz="0" w:space="0" w:color="auto"/>
        <w:right w:val="none" w:sz="0" w:space="0" w:color="auto"/>
      </w:divBdr>
      <w:divsChild>
        <w:div w:id="1117212732">
          <w:marLeft w:val="48"/>
          <w:marRight w:val="0"/>
          <w:marTop w:val="0"/>
          <w:marBottom w:val="0"/>
          <w:divBdr>
            <w:top w:val="none" w:sz="0" w:space="0" w:color="auto"/>
            <w:left w:val="none" w:sz="0" w:space="0" w:color="auto"/>
            <w:bottom w:val="none" w:sz="0" w:space="0" w:color="auto"/>
            <w:right w:val="none" w:sz="0" w:space="0" w:color="auto"/>
          </w:divBdr>
          <w:divsChild>
            <w:div w:id="170218430">
              <w:marLeft w:val="144"/>
              <w:marRight w:val="0"/>
              <w:marTop w:val="0"/>
              <w:marBottom w:val="0"/>
              <w:divBdr>
                <w:top w:val="none" w:sz="0" w:space="0" w:color="auto"/>
                <w:left w:val="none" w:sz="0" w:space="0" w:color="auto"/>
                <w:bottom w:val="none" w:sz="0" w:space="0" w:color="auto"/>
                <w:right w:val="none" w:sz="0" w:space="0" w:color="auto"/>
              </w:divBdr>
            </w:div>
            <w:div w:id="98061806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637227905">
      <w:bodyDiv w:val="1"/>
      <w:marLeft w:val="0"/>
      <w:marRight w:val="0"/>
      <w:marTop w:val="0"/>
      <w:marBottom w:val="0"/>
      <w:divBdr>
        <w:top w:val="none" w:sz="0" w:space="0" w:color="auto"/>
        <w:left w:val="none" w:sz="0" w:space="0" w:color="auto"/>
        <w:bottom w:val="none" w:sz="0" w:space="0" w:color="auto"/>
        <w:right w:val="none" w:sz="0" w:space="0" w:color="auto"/>
      </w:divBdr>
      <w:divsChild>
        <w:div w:id="852377328">
          <w:marLeft w:val="48"/>
          <w:marRight w:val="0"/>
          <w:marTop w:val="0"/>
          <w:marBottom w:val="0"/>
          <w:divBdr>
            <w:top w:val="none" w:sz="0" w:space="0" w:color="auto"/>
            <w:left w:val="none" w:sz="0" w:space="0" w:color="auto"/>
            <w:bottom w:val="none" w:sz="0" w:space="0" w:color="auto"/>
            <w:right w:val="none" w:sz="0" w:space="0" w:color="auto"/>
          </w:divBdr>
        </w:div>
      </w:divsChild>
    </w:div>
    <w:div w:id="775831231">
      <w:bodyDiv w:val="1"/>
      <w:marLeft w:val="0"/>
      <w:marRight w:val="0"/>
      <w:marTop w:val="0"/>
      <w:marBottom w:val="0"/>
      <w:divBdr>
        <w:top w:val="none" w:sz="0" w:space="0" w:color="auto"/>
        <w:left w:val="none" w:sz="0" w:space="0" w:color="auto"/>
        <w:bottom w:val="none" w:sz="0" w:space="0" w:color="auto"/>
        <w:right w:val="none" w:sz="0" w:space="0" w:color="auto"/>
      </w:divBdr>
      <w:divsChild>
        <w:div w:id="1761952620">
          <w:marLeft w:val="48"/>
          <w:marRight w:val="0"/>
          <w:marTop w:val="0"/>
          <w:marBottom w:val="0"/>
          <w:divBdr>
            <w:top w:val="none" w:sz="0" w:space="0" w:color="auto"/>
            <w:left w:val="none" w:sz="0" w:space="0" w:color="auto"/>
            <w:bottom w:val="none" w:sz="0" w:space="0" w:color="auto"/>
            <w:right w:val="none" w:sz="0" w:space="0" w:color="auto"/>
          </w:divBdr>
          <w:divsChild>
            <w:div w:id="65059777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846797390">
      <w:bodyDiv w:val="1"/>
      <w:marLeft w:val="0"/>
      <w:marRight w:val="0"/>
      <w:marTop w:val="0"/>
      <w:marBottom w:val="0"/>
      <w:divBdr>
        <w:top w:val="none" w:sz="0" w:space="0" w:color="auto"/>
        <w:left w:val="none" w:sz="0" w:space="0" w:color="auto"/>
        <w:bottom w:val="none" w:sz="0" w:space="0" w:color="auto"/>
        <w:right w:val="none" w:sz="0" w:space="0" w:color="auto"/>
      </w:divBdr>
      <w:divsChild>
        <w:div w:id="154617025">
          <w:marLeft w:val="48"/>
          <w:marRight w:val="0"/>
          <w:marTop w:val="0"/>
          <w:marBottom w:val="0"/>
          <w:divBdr>
            <w:top w:val="none" w:sz="0" w:space="0" w:color="auto"/>
            <w:left w:val="none" w:sz="0" w:space="0" w:color="auto"/>
            <w:bottom w:val="none" w:sz="0" w:space="0" w:color="auto"/>
            <w:right w:val="none" w:sz="0" w:space="0" w:color="auto"/>
          </w:divBdr>
        </w:div>
      </w:divsChild>
    </w:div>
    <w:div w:id="885802405">
      <w:bodyDiv w:val="1"/>
      <w:marLeft w:val="0"/>
      <w:marRight w:val="0"/>
      <w:marTop w:val="0"/>
      <w:marBottom w:val="0"/>
      <w:divBdr>
        <w:top w:val="none" w:sz="0" w:space="0" w:color="auto"/>
        <w:left w:val="none" w:sz="0" w:space="0" w:color="auto"/>
        <w:bottom w:val="none" w:sz="0" w:space="0" w:color="auto"/>
        <w:right w:val="none" w:sz="0" w:space="0" w:color="auto"/>
      </w:divBdr>
      <w:divsChild>
        <w:div w:id="1324699895">
          <w:marLeft w:val="0"/>
          <w:marRight w:val="0"/>
          <w:marTop w:val="0"/>
          <w:marBottom w:val="0"/>
          <w:divBdr>
            <w:top w:val="none" w:sz="0" w:space="0" w:color="auto"/>
            <w:left w:val="none" w:sz="0" w:space="0" w:color="auto"/>
            <w:bottom w:val="none" w:sz="0" w:space="0" w:color="auto"/>
            <w:right w:val="none" w:sz="0" w:space="0" w:color="auto"/>
          </w:divBdr>
          <w:divsChild>
            <w:div w:id="373114669">
              <w:marLeft w:val="0"/>
              <w:marRight w:val="0"/>
              <w:marTop w:val="0"/>
              <w:marBottom w:val="0"/>
              <w:divBdr>
                <w:top w:val="none" w:sz="0" w:space="0" w:color="auto"/>
                <w:left w:val="none" w:sz="0" w:space="0" w:color="auto"/>
                <w:bottom w:val="none" w:sz="0" w:space="0" w:color="auto"/>
                <w:right w:val="none" w:sz="0" w:space="0" w:color="auto"/>
              </w:divBdr>
            </w:div>
            <w:div w:id="456679836">
              <w:marLeft w:val="0"/>
              <w:marRight w:val="0"/>
              <w:marTop w:val="0"/>
              <w:marBottom w:val="0"/>
              <w:divBdr>
                <w:top w:val="none" w:sz="0" w:space="0" w:color="auto"/>
                <w:left w:val="none" w:sz="0" w:space="0" w:color="auto"/>
                <w:bottom w:val="none" w:sz="0" w:space="0" w:color="auto"/>
                <w:right w:val="none" w:sz="0" w:space="0" w:color="auto"/>
              </w:divBdr>
            </w:div>
            <w:div w:id="458695168">
              <w:marLeft w:val="0"/>
              <w:marRight w:val="0"/>
              <w:marTop w:val="0"/>
              <w:marBottom w:val="0"/>
              <w:divBdr>
                <w:top w:val="none" w:sz="0" w:space="0" w:color="auto"/>
                <w:left w:val="none" w:sz="0" w:space="0" w:color="auto"/>
                <w:bottom w:val="none" w:sz="0" w:space="0" w:color="auto"/>
                <w:right w:val="none" w:sz="0" w:space="0" w:color="auto"/>
              </w:divBdr>
            </w:div>
            <w:div w:id="620842274">
              <w:marLeft w:val="0"/>
              <w:marRight w:val="0"/>
              <w:marTop w:val="0"/>
              <w:marBottom w:val="0"/>
              <w:divBdr>
                <w:top w:val="none" w:sz="0" w:space="0" w:color="auto"/>
                <w:left w:val="none" w:sz="0" w:space="0" w:color="auto"/>
                <w:bottom w:val="none" w:sz="0" w:space="0" w:color="auto"/>
                <w:right w:val="none" w:sz="0" w:space="0" w:color="auto"/>
              </w:divBdr>
            </w:div>
            <w:div w:id="829558488">
              <w:marLeft w:val="0"/>
              <w:marRight w:val="0"/>
              <w:marTop w:val="0"/>
              <w:marBottom w:val="0"/>
              <w:divBdr>
                <w:top w:val="none" w:sz="0" w:space="0" w:color="auto"/>
                <w:left w:val="none" w:sz="0" w:space="0" w:color="auto"/>
                <w:bottom w:val="none" w:sz="0" w:space="0" w:color="auto"/>
                <w:right w:val="none" w:sz="0" w:space="0" w:color="auto"/>
              </w:divBdr>
            </w:div>
            <w:div w:id="1080367320">
              <w:marLeft w:val="0"/>
              <w:marRight w:val="0"/>
              <w:marTop w:val="0"/>
              <w:marBottom w:val="0"/>
              <w:divBdr>
                <w:top w:val="none" w:sz="0" w:space="0" w:color="auto"/>
                <w:left w:val="none" w:sz="0" w:space="0" w:color="auto"/>
                <w:bottom w:val="none" w:sz="0" w:space="0" w:color="auto"/>
                <w:right w:val="none" w:sz="0" w:space="0" w:color="auto"/>
              </w:divBdr>
            </w:div>
            <w:div w:id="1832989930">
              <w:marLeft w:val="0"/>
              <w:marRight w:val="0"/>
              <w:marTop w:val="0"/>
              <w:marBottom w:val="0"/>
              <w:divBdr>
                <w:top w:val="none" w:sz="0" w:space="0" w:color="auto"/>
                <w:left w:val="none" w:sz="0" w:space="0" w:color="auto"/>
                <w:bottom w:val="none" w:sz="0" w:space="0" w:color="auto"/>
                <w:right w:val="none" w:sz="0" w:space="0" w:color="auto"/>
              </w:divBdr>
            </w:div>
            <w:div w:id="1952466377">
              <w:marLeft w:val="0"/>
              <w:marRight w:val="0"/>
              <w:marTop w:val="0"/>
              <w:marBottom w:val="0"/>
              <w:divBdr>
                <w:top w:val="none" w:sz="0" w:space="0" w:color="auto"/>
                <w:left w:val="none" w:sz="0" w:space="0" w:color="auto"/>
                <w:bottom w:val="none" w:sz="0" w:space="0" w:color="auto"/>
                <w:right w:val="none" w:sz="0" w:space="0" w:color="auto"/>
              </w:divBdr>
            </w:div>
            <w:div w:id="21317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1162">
      <w:bodyDiv w:val="1"/>
      <w:marLeft w:val="0"/>
      <w:marRight w:val="0"/>
      <w:marTop w:val="0"/>
      <w:marBottom w:val="0"/>
      <w:divBdr>
        <w:top w:val="none" w:sz="0" w:space="0" w:color="auto"/>
        <w:left w:val="none" w:sz="0" w:space="0" w:color="auto"/>
        <w:bottom w:val="none" w:sz="0" w:space="0" w:color="auto"/>
        <w:right w:val="none" w:sz="0" w:space="0" w:color="auto"/>
      </w:divBdr>
      <w:divsChild>
        <w:div w:id="748191027">
          <w:marLeft w:val="48"/>
          <w:marRight w:val="0"/>
          <w:marTop w:val="0"/>
          <w:marBottom w:val="0"/>
          <w:divBdr>
            <w:top w:val="none" w:sz="0" w:space="0" w:color="auto"/>
            <w:left w:val="none" w:sz="0" w:space="0" w:color="auto"/>
            <w:bottom w:val="none" w:sz="0" w:space="0" w:color="auto"/>
            <w:right w:val="none" w:sz="0" w:space="0" w:color="auto"/>
          </w:divBdr>
        </w:div>
      </w:divsChild>
    </w:div>
    <w:div w:id="1691564494">
      <w:bodyDiv w:val="1"/>
      <w:marLeft w:val="0"/>
      <w:marRight w:val="0"/>
      <w:marTop w:val="0"/>
      <w:marBottom w:val="0"/>
      <w:divBdr>
        <w:top w:val="none" w:sz="0" w:space="0" w:color="auto"/>
        <w:left w:val="none" w:sz="0" w:space="0" w:color="auto"/>
        <w:bottom w:val="none" w:sz="0" w:space="0" w:color="auto"/>
        <w:right w:val="none" w:sz="0" w:space="0" w:color="auto"/>
      </w:divBdr>
      <w:divsChild>
        <w:div w:id="1294481141">
          <w:marLeft w:val="48"/>
          <w:marRight w:val="0"/>
          <w:marTop w:val="0"/>
          <w:marBottom w:val="0"/>
          <w:divBdr>
            <w:top w:val="none" w:sz="0" w:space="0" w:color="auto"/>
            <w:left w:val="none" w:sz="0" w:space="0" w:color="auto"/>
            <w:bottom w:val="none" w:sz="0" w:space="0" w:color="auto"/>
            <w:right w:val="none" w:sz="0" w:space="0" w:color="auto"/>
          </w:divBdr>
        </w:div>
      </w:divsChild>
    </w:div>
    <w:div w:id="2031833865">
      <w:bodyDiv w:val="1"/>
      <w:marLeft w:val="0"/>
      <w:marRight w:val="0"/>
      <w:marTop w:val="0"/>
      <w:marBottom w:val="0"/>
      <w:divBdr>
        <w:top w:val="none" w:sz="0" w:space="0" w:color="auto"/>
        <w:left w:val="none" w:sz="0" w:space="0" w:color="auto"/>
        <w:bottom w:val="none" w:sz="0" w:space="0" w:color="auto"/>
        <w:right w:val="none" w:sz="0" w:space="0" w:color="auto"/>
      </w:divBdr>
      <w:divsChild>
        <w:div w:id="1587962083">
          <w:marLeft w:val="48"/>
          <w:marRight w:val="0"/>
          <w:marTop w:val="0"/>
          <w:marBottom w:val="0"/>
          <w:divBdr>
            <w:top w:val="none" w:sz="0" w:space="0" w:color="auto"/>
            <w:left w:val="none" w:sz="0" w:space="0" w:color="auto"/>
            <w:bottom w:val="none" w:sz="0" w:space="0" w:color="auto"/>
            <w:right w:val="none" w:sz="0" w:space="0" w:color="auto"/>
          </w:divBdr>
        </w:div>
      </w:divsChild>
    </w:div>
    <w:div w:id="2032804148">
      <w:bodyDiv w:val="1"/>
      <w:marLeft w:val="0"/>
      <w:marRight w:val="0"/>
      <w:marTop w:val="0"/>
      <w:marBottom w:val="0"/>
      <w:divBdr>
        <w:top w:val="none" w:sz="0" w:space="0" w:color="auto"/>
        <w:left w:val="none" w:sz="0" w:space="0" w:color="auto"/>
        <w:bottom w:val="none" w:sz="0" w:space="0" w:color="auto"/>
        <w:right w:val="none" w:sz="0" w:space="0" w:color="auto"/>
      </w:divBdr>
      <w:divsChild>
        <w:div w:id="907615214">
          <w:marLeft w:val="48"/>
          <w:marRight w:val="0"/>
          <w:marTop w:val="0"/>
          <w:marBottom w:val="0"/>
          <w:divBdr>
            <w:top w:val="none" w:sz="0" w:space="0" w:color="auto"/>
            <w:left w:val="none" w:sz="0" w:space="0" w:color="auto"/>
            <w:bottom w:val="none" w:sz="0" w:space="0" w:color="auto"/>
            <w:right w:val="none" w:sz="0" w:space="0" w:color="auto"/>
          </w:divBdr>
          <w:divsChild>
            <w:div w:id="1357123264">
              <w:marLeft w:val="144"/>
              <w:marRight w:val="0"/>
              <w:marTop w:val="0"/>
              <w:marBottom w:val="0"/>
              <w:divBdr>
                <w:top w:val="none" w:sz="0" w:space="0" w:color="auto"/>
                <w:left w:val="none" w:sz="0" w:space="0" w:color="auto"/>
                <w:bottom w:val="none" w:sz="0" w:space="0" w:color="auto"/>
                <w:right w:val="none" w:sz="0" w:space="0" w:color="auto"/>
              </w:divBdr>
            </w:div>
            <w:div w:id="1548880858">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2048599160">
      <w:bodyDiv w:val="1"/>
      <w:marLeft w:val="0"/>
      <w:marRight w:val="0"/>
      <w:marTop w:val="0"/>
      <w:marBottom w:val="0"/>
      <w:divBdr>
        <w:top w:val="none" w:sz="0" w:space="0" w:color="auto"/>
        <w:left w:val="none" w:sz="0" w:space="0" w:color="auto"/>
        <w:bottom w:val="none" w:sz="0" w:space="0" w:color="auto"/>
        <w:right w:val="none" w:sz="0" w:space="0" w:color="auto"/>
      </w:divBdr>
      <w:divsChild>
        <w:div w:id="122357543">
          <w:marLeft w:val="48"/>
          <w:marRight w:val="0"/>
          <w:marTop w:val="0"/>
          <w:marBottom w:val="0"/>
          <w:divBdr>
            <w:top w:val="none" w:sz="0" w:space="0" w:color="auto"/>
            <w:left w:val="none" w:sz="0" w:space="0" w:color="auto"/>
            <w:bottom w:val="none" w:sz="0" w:space="0" w:color="auto"/>
            <w:right w:val="none" w:sz="0" w:space="0" w:color="auto"/>
          </w:divBdr>
          <w:divsChild>
            <w:div w:id="1253734595">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1F6C-B458-44C7-B12D-4873244A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1308</Words>
  <Characters>7237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 THE COURT OF COMMON PLEAS OF CARBON COUNTY, PENNSYLVANIA</vt:lpstr>
    </vt:vector>
  </TitlesOfParts>
  <Company>Carbon Court</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 OF CARBON COUNTY, PENNSYLVANIA</dc:title>
  <dc:creator>jake</dc:creator>
  <cp:lastModifiedBy>mark</cp:lastModifiedBy>
  <cp:revision>9</cp:revision>
  <cp:lastPrinted>2012-05-16T13:41:00Z</cp:lastPrinted>
  <dcterms:created xsi:type="dcterms:W3CDTF">2012-05-16T12:49:00Z</dcterms:created>
  <dcterms:modified xsi:type="dcterms:W3CDTF">2012-05-17T12:53:00Z</dcterms:modified>
</cp:coreProperties>
</file>