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547" w:rsidRDefault="00243547" w:rsidP="00243547">
      <w:pPr>
        <w:jc w:val="both"/>
        <w:rPr>
          <w:b/>
        </w:rPr>
      </w:pPr>
    </w:p>
    <w:p w:rsidR="00243547" w:rsidRDefault="00243547" w:rsidP="00243547">
      <w:pPr>
        <w:tabs>
          <w:tab w:val="center" w:pos="4680"/>
        </w:tabs>
        <w:jc w:val="both"/>
        <w:rPr>
          <w:b/>
        </w:rPr>
      </w:pPr>
      <w:r>
        <w:rPr>
          <w:b/>
        </w:rPr>
        <w:tab/>
        <w:t>IN THE COURT OF COMMON PLEAS OF CARBON COUNTY, PENNSYLVANIA</w:t>
      </w:r>
    </w:p>
    <w:p w:rsidR="00243547" w:rsidRDefault="00243547" w:rsidP="00243547">
      <w:pPr>
        <w:jc w:val="both"/>
        <w:rPr>
          <w:b/>
        </w:rPr>
      </w:pPr>
    </w:p>
    <w:p w:rsidR="00243547" w:rsidRDefault="00243547" w:rsidP="00243547">
      <w:pPr>
        <w:pStyle w:val="Heading1"/>
      </w:pPr>
      <w:r>
        <w:tab/>
        <w:t>C</w:t>
      </w:r>
      <w:r w:rsidR="00806225">
        <w:t>RIMINAL</w:t>
      </w:r>
      <w:r w:rsidR="00660FAC">
        <w:t xml:space="preserve"> DIVISION</w:t>
      </w:r>
      <w:r>
        <w:t xml:space="preserve"> </w:t>
      </w:r>
    </w:p>
    <w:p w:rsidR="00243547" w:rsidRDefault="00243547" w:rsidP="00243547">
      <w:pPr>
        <w:tabs>
          <w:tab w:val="center" w:pos="4680"/>
        </w:tabs>
        <w:jc w:val="both"/>
        <w:rPr>
          <w:b/>
        </w:rPr>
      </w:pPr>
    </w:p>
    <w:p w:rsidR="00243547" w:rsidRDefault="00243547" w:rsidP="00243547">
      <w:pPr>
        <w:tabs>
          <w:tab w:val="center" w:pos="4680"/>
        </w:tabs>
        <w:jc w:val="both"/>
        <w:rPr>
          <w:b/>
        </w:rPr>
      </w:pPr>
    </w:p>
    <w:p w:rsidR="00243547" w:rsidRDefault="00660FAC" w:rsidP="00243547">
      <w:pPr>
        <w:jc w:val="both"/>
        <w:rPr>
          <w:b/>
        </w:rPr>
      </w:pPr>
      <w:r>
        <w:rPr>
          <w:b/>
        </w:rPr>
        <w:t xml:space="preserve">COMMONWEALTH OF </w:t>
      </w:r>
      <w:proofErr w:type="gramStart"/>
      <w:r>
        <w:rPr>
          <w:b/>
        </w:rPr>
        <w:t>PENNSYLVANIA</w:t>
      </w:r>
      <w:r w:rsidR="00243547">
        <w:rPr>
          <w:b/>
        </w:rPr>
        <w:t>,</w:t>
      </w:r>
      <w:r w:rsidR="00243547">
        <w:rPr>
          <w:b/>
        </w:rPr>
        <w:tab/>
      </w:r>
      <w:r w:rsidR="00243547">
        <w:rPr>
          <w:b/>
        </w:rPr>
        <w:tab/>
        <w:t>:</w:t>
      </w:r>
      <w:proofErr w:type="gramEnd"/>
    </w:p>
    <w:p w:rsidR="00243547" w:rsidRDefault="00243547" w:rsidP="00243547">
      <w:pPr>
        <w:ind w:firstLine="5040"/>
        <w:jc w:val="both"/>
        <w:rPr>
          <w:b/>
        </w:rPr>
      </w:pPr>
      <w:r>
        <w:rPr>
          <w:b/>
        </w:rPr>
        <w:t>:</w:t>
      </w:r>
      <w:r>
        <w:rPr>
          <w:b/>
        </w:rPr>
        <w:tab/>
      </w:r>
    </w:p>
    <w:p w:rsidR="00243547" w:rsidRDefault="00243547" w:rsidP="00243547">
      <w:pPr>
        <w:jc w:val="both"/>
        <w:rPr>
          <w:b/>
        </w:rPr>
      </w:pPr>
      <w:r>
        <w:rPr>
          <w:b/>
        </w:rPr>
        <w:t xml:space="preserve">          </w:t>
      </w:r>
      <w:proofErr w:type="gramStart"/>
      <w:r>
        <w:rPr>
          <w:b/>
        </w:rPr>
        <w:t>vs</w:t>
      </w:r>
      <w:proofErr w:type="gramEnd"/>
      <w:r>
        <w:rPr>
          <w:b/>
        </w:rPr>
        <w:t>.</w:t>
      </w:r>
      <w:r>
        <w:rPr>
          <w:b/>
        </w:rPr>
        <w:tab/>
      </w:r>
      <w:r>
        <w:rPr>
          <w:b/>
        </w:rPr>
        <w:tab/>
      </w:r>
      <w:r>
        <w:rPr>
          <w:b/>
        </w:rPr>
        <w:tab/>
      </w:r>
      <w:r>
        <w:rPr>
          <w:b/>
        </w:rPr>
        <w:tab/>
      </w:r>
      <w:r>
        <w:rPr>
          <w:b/>
        </w:rPr>
        <w:tab/>
        <w:t>:</w:t>
      </w:r>
      <w:r>
        <w:rPr>
          <w:b/>
        </w:rPr>
        <w:tab/>
        <w:t xml:space="preserve">No. </w:t>
      </w:r>
      <w:r w:rsidR="00660FAC">
        <w:rPr>
          <w:b/>
        </w:rPr>
        <w:t>70-CR-2012</w:t>
      </w:r>
    </w:p>
    <w:p w:rsidR="00243547" w:rsidRDefault="00243547" w:rsidP="00243547">
      <w:pPr>
        <w:ind w:firstLine="5040"/>
        <w:jc w:val="both"/>
        <w:rPr>
          <w:b/>
        </w:rPr>
      </w:pPr>
      <w:r>
        <w:rPr>
          <w:b/>
        </w:rPr>
        <w:t>:</w:t>
      </w:r>
    </w:p>
    <w:p w:rsidR="00243547" w:rsidRDefault="00660FAC" w:rsidP="00243547">
      <w:pPr>
        <w:jc w:val="both"/>
        <w:rPr>
          <w:b/>
        </w:rPr>
      </w:pPr>
      <w:r>
        <w:rPr>
          <w:b/>
        </w:rPr>
        <w:t xml:space="preserve">SHAWN MICHAEL </w:t>
      </w:r>
      <w:proofErr w:type="gramStart"/>
      <w:r>
        <w:rPr>
          <w:b/>
        </w:rPr>
        <w:t>NEFF</w:t>
      </w:r>
      <w:r w:rsidR="00243547">
        <w:rPr>
          <w:b/>
        </w:rPr>
        <w:t>,</w:t>
      </w:r>
      <w:r>
        <w:rPr>
          <w:b/>
        </w:rPr>
        <w:tab/>
      </w:r>
      <w:r w:rsidR="00243547">
        <w:rPr>
          <w:b/>
        </w:rPr>
        <w:tab/>
      </w:r>
      <w:r w:rsidR="00243547">
        <w:rPr>
          <w:b/>
        </w:rPr>
        <w:tab/>
      </w:r>
      <w:r w:rsidR="00243547">
        <w:rPr>
          <w:b/>
        </w:rPr>
        <w:tab/>
        <w:t>:</w:t>
      </w:r>
      <w:proofErr w:type="gramEnd"/>
    </w:p>
    <w:p w:rsidR="00243547" w:rsidRDefault="00243547" w:rsidP="00243547">
      <w:pPr>
        <w:ind w:firstLine="1440"/>
        <w:jc w:val="both"/>
        <w:rPr>
          <w:b/>
        </w:rPr>
      </w:pPr>
      <w:r>
        <w:rPr>
          <w:b/>
        </w:rPr>
        <w:t>Defendant</w:t>
      </w:r>
      <w:r>
        <w:rPr>
          <w:b/>
        </w:rPr>
        <w:tab/>
      </w:r>
      <w:r>
        <w:rPr>
          <w:b/>
        </w:rPr>
        <w:tab/>
      </w:r>
      <w:r>
        <w:rPr>
          <w:b/>
        </w:rPr>
        <w:tab/>
      </w:r>
      <w:r>
        <w:rPr>
          <w:b/>
        </w:rPr>
        <w:tab/>
        <w:t>:</w:t>
      </w:r>
    </w:p>
    <w:p w:rsidR="00243547" w:rsidRDefault="00243547" w:rsidP="00243547">
      <w:pPr>
        <w:jc w:val="both"/>
        <w:rPr>
          <w:b/>
        </w:rPr>
      </w:pPr>
    </w:p>
    <w:p w:rsidR="00243547" w:rsidRDefault="00243547" w:rsidP="00243547">
      <w:pPr>
        <w:jc w:val="both"/>
        <w:rPr>
          <w:b/>
        </w:rPr>
      </w:pPr>
    </w:p>
    <w:p w:rsidR="00660FAC" w:rsidRDefault="00660FAC" w:rsidP="00243547">
      <w:pPr>
        <w:jc w:val="both"/>
        <w:rPr>
          <w:b/>
        </w:rPr>
      </w:pPr>
      <w:r>
        <w:rPr>
          <w:b/>
        </w:rPr>
        <w:t xml:space="preserve">James M. Lavelle, </w:t>
      </w:r>
      <w:r w:rsidR="00243547">
        <w:rPr>
          <w:b/>
        </w:rPr>
        <w:t>Esquire</w:t>
      </w:r>
    </w:p>
    <w:p w:rsidR="00660FAC" w:rsidRDefault="00660FAC" w:rsidP="00243547">
      <w:pPr>
        <w:jc w:val="both"/>
        <w:rPr>
          <w:b/>
        </w:rPr>
      </w:pPr>
      <w:r>
        <w:rPr>
          <w:b/>
        </w:rPr>
        <w:t>Assistant District Attorney</w:t>
      </w:r>
      <w:r w:rsidR="00243547">
        <w:rPr>
          <w:b/>
        </w:rPr>
        <w:tab/>
      </w:r>
      <w:r w:rsidR="00243547">
        <w:rPr>
          <w:b/>
        </w:rPr>
        <w:tab/>
        <w:t>Counsel for</w:t>
      </w:r>
      <w:r>
        <w:rPr>
          <w:b/>
        </w:rPr>
        <w:t xml:space="preserve"> the Commonwealth</w:t>
      </w:r>
    </w:p>
    <w:p w:rsidR="00243547" w:rsidRDefault="00660FAC" w:rsidP="00243547">
      <w:pPr>
        <w:jc w:val="both"/>
        <w:rPr>
          <w:b/>
        </w:rPr>
      </w:pPr>
      <w:r>
        <w:rPr>
          <w:b/>
        </w:rPr>
        <w:t xml:space="preserve">Joseph V. </w:t>
      </w:r>
      <w:proofErr w:type="spellStart"/>
      <w:r>
        <w:rPr>
          <w:b/>
        </w:rPr>
        <w:t>Sebelin</w:t>
      </w:r>
      <w:proofErr w:type="spellEnd"/>
      <w:r>
        <w:rPr>
          <w:b/>
        </w:rPr>
        <w:t xml:space="preserve">, Jr., </w:t>
      </w:r>
      <w:r w:rsidR="00243547">
        <w:rPr>
          <w:b/>
        </w:rPr>
        <w:t>Esquire</w:t>
      </w:r>
      <w:r w:rsidR="00243547">
        <w:rPr>
          <w:b/>
        </w:rPr>
        <w:tab/>
        <w:t>Counsel for</w:t>
      </w:r>
      <w:r>
        <w:rPr>
          <w:b/>
        </w:rPr>
        <w:t xml:space="preserve"> the</w:t>
      </w:r>
      <w:r w:rsidR="00243547">
        <w:rPr>
          <w:b/>
        </w:rPr>
        <w:t xml:space="preserve"> Defendant</w:t>
      </w:r>
    </w:p>
    <w:p w:rsidR="00243547" w:rsidRDefault="00243547" w:rsidP="00243547">
      <w:pPr>
        <w:jc w:val="both"/>
        <w:rPr>
          <w:b/>
        </w:rPr>
      </w:pPr>
    </w:p>
    <w:p w:rsidR="00243547" w:rsidRDefault="00243547" w:rsidP="00243547">
      <w:pPr>
        <w:jc w:val="both"/>
        <w:rPr>
          <w:b/>
        </w:rPr>
      </w:pPr>
    </w:p>
    <w:p w:rsidR="00243547" w:rsidRPr="00185F9A" w:rsidRDefault="007A37B1" w:rsidP="007A37B1">
      <w:pPr>
        <w:tabs>
          <w:tab w:val="center" w:pos="4680"/>
        </w:tabs>
        <w:jc w:val="both"/>
        <w:rPr>
          <w:b/>
        </w:rPr>
      </w:pPr>
      <w:proofErr w:type="spellStart"/>
      <w:r>
        <w:rPr>
          <w:b/>
        </w:rPr>
        <w:t>M</w:t>
      </w:r>
      <w:r w:rsidR="00243547" w:rsidRPr="00185F9A">
        <w:rPr>
          <w:b/>
        </w:rPr>
        <w:t>atika</w:t>
      </w:r>
      <w:proofErr w:type="spellEnd"/>
      <w:r w:rsidR="00243547" w:rsidRPr="00185F9A">
        <w:rPr>
          <w:b/>
        </w:rPr>
        <w:t>, J. – Ma</w:t>
      </w:r>
      <w:r w:rsidR="00660FAC">
        <w:rPr>
          <w:b/>
        </w:rPr>
        <w:t xml:space="preserve">y  </w:t>
      </w:r>
      <w:r w:rsidR="00243547" w:rsidRPr="00185F9A">
        <w:rPr>
          <w:b/>
        </w:rPr>
        <w:t xml:space="preserve">  , 2012</w:t>
      </w:r>
    </w:p>
    <w:p w:rsidR="00243547" w:rsidRPr="00185F9A" w:rsidRDefault="00243547" w:rsidP="00243547">
      <w:pPr>
        <w:spacing w:line="480" w:lineRule="auto"/>
        <w:jc w:val="both"/>
        <w:rPr>
          <w:b/>
        </w:rPr>
      </w:pPr>
    </w:p>
    <w:p w:rsidR="00243547" w:rsidRDefault="00243547" w:rsidP="00243547">
      <w:pPr>
        <w:spacing w:line="480" w:lineRule="auto"/>
        <w:jc w:val="center"/>
        <w:rPr>
          <w:b/>
          <w:u w:val="single"/>
        </w:rPr>
      </w:pPr>
      <w:r w:rsidRPr="00185F9A">
        <w:rPr>
          <w:b/>
          <w:u w:val="single"/>
        </w:rPr>
        <w:t>MEMORANDUM OPINION</w:t>
      </w:r>
    </w:p>
    <w:p w:rsidR="0058186F" w:rsidRDefault="00243547" w:rsidP="00243547">
      <w:pPr>
        <w:spacing w:line="480" w:lineRule="auto"/>
        <w:jc w:val="both"/>
        <w:rPr>
          <w:b/>
        </w:rPr>
      </w:pPr>
      <w:r>
        <w:rPr>
          <w:b/>
        </w:rPr>
        <w:tab/>
      </w:r>
      <w:r w:rsidR="00660FAC">
        <w:rPr>
          <w:b/>
        </w:rPr>
        <w:t xml:space="preserve">The Defendant, Shawn Neff, was charged by Chief Thomas </w:t>
      </w:r>
      <w:proofErr w:type="spellStart"/>
      <w:r w:rsidR="00660FAC">
        <w:rPr>
          <w:b/>
        </w:rPr>
        <w:t>Beltz</w:t>
      </w:r>
      <w:proofErr w:type="spellEnd"/>
      <w:r w:rsidR="00660FAC">
        <w:rPr>
          <w:b/>
        </w:rPr>
        <w:t xml:space="preserve"> of the Franklin Township Poli</w:t>
      </w:r>
      <w:r w:rsidR="0058186F">
        <w:rPr>
          <w:b/>
        </w:rPr>
        <w:t>c</w:t>
      </w:r>
      <w:r w:rsidR="00660FAC">
        <w:rPr>
          <w:b/>
        </w:rPr>
        <w:t xml:space="preserve">e Department with </w:t>
      </w:r>
      <w:r w:rsidR="00455214">
        <w:rPr>
          <w:b/>
        </w:rPr>
        <w:t>E</w:t>
      </w:r>
      <w:r w:rsidR="00660FAC">
        <w:rPr>
          <w:b/>
        </w:rPr>
        <w:t xml:space="preserve">scape and </w:t>
      </w:r>
      <w:r w:rsidR="00455214">
        <w:rPr>
          <w:b/>
        </w:rPr>
        <w:t>R</w:t>
      </w:r>
      <w:r w:rsidR="00660FAC">
        <w:rPr>
          <w:b/>
        </w:rPr>
        <w:t xml:space="preserve">esisting </w:t>
      </w:r>
      <w:r w:rsidR="00455214">
        <w:rPr>
          <w:b/>
        </w:rPr>
        <w:t>A</w:t>
      </w:r>
      <w:r w:rsidR="00660FAC">
        <w:rPr>
          <w:b/>
        </w:rPr>
        <w:t>rrest.  On March 2, 2012, Defendant filed a Writ of Habeas Corpus regarding both charges as well as a request for discovery</w:t>
      </w:r>
      <w:r w:rsidR="00660FAC">
        <w:rPr>
          <w:rStyle w:val="FootnoteReference"/>
          <w:b/>
        </w:rPr>
        <w:footnoteReference w:id="1"/>
      </w:r>
      <w:r w:rsidR="0058186F">
        <w:rPr>
          <w:b/>
        </w:rPr>
        <w:t>.  We now look at the sufficiency of the Commonwealth’s prima facie evidence for these charges.</w:t>
      </w:r>
    </w:p>
    <w:p w:rsidR="001B7224" w:rsidRDefault="00660FAC" w:rsidP="00243547">
      <w:pPr>
        <w:spacing w:line="480" w:lineRule="auto"/>
        <w:jc w:val="both"/>
        <w:rPr>
          <w:b/>
          <w:u w:val="single"/>
        </w:rPr>
      </w:pPr>
      <w:r>
        <w:rPr>
          <w:b/>
        </w:rPr>
        <w:t xml:space="preserve"> </w:t>
      </w:r>
    </w:p>
    <w:p w:rsidR="00243547" w:rsidRDefault="00243547" w:rsidP="00660FAC">
      <w:pPr>
        <w:spacing w:line="480" w:lineRule="auto"/>
        <w:jc w:val="center"/>
        <w:rPr>
          <w:b/>
          <w:u w:val="single"/>
        </w:rPr>
      </w:pPr>
      <w:r>
        <w:rPr>
          <w:b/>
          <w:u w:val="single"/>
        </w:rPr>
        <w:t>FACTUAL</w:t>
      </w:r>
      <w:r w:rsidR="00660FAC">
        <w:rPr>
          <w:b/>
          <w:u w:val="single"/>
        </w:rPr>
        <w:t xml:space="preserve"> AND PROCEDURAL</w:t>
      </w:r>
      <w:r>
        <w:rPr>
          <w:b/>
          <w:u w:val="single"/>
        </w:rPr>
        <w:t xml:space="preserve"> BACKGROUND</w:t>
      </w:r>
    </w:p>
    <w:p w:rsidR="0053637E" w:rsidRDefault="00243547" w:rsidP="0058186F">
      <w:pPr>
        <w:spacing w:line="480" w:lineRule="auto"/>
        <w:jc w:val="both"/>
        <w:rPr>
          <w:b/>
        </w:rPr>
      </w:pPr>
      <w:r>
        <w:rPr>
          <w:b/>
        </w:rPr>
        <w:tab/>
      </w:r>
      <w:r w:rsidR="0058186F">
        <w:rPr>
          <w:b/>
        </w:rPr>
        <w:t xml:space="preserve">On or about 11/8/11, the Defendant, Shawn Neff, was arrested and charged with Escape </w:t>
      </w:r>
      <w:r w:rsidR="00455214">
        <w:rPr>
          <w:b/>
        </w:rPr>
        <w:t>[</w:t>
      </w:r>
      <w:r w:rsidR="0058186F">
        <w:rPr>
          <w:b/>
        </w:rPr>
        <w:t xml:space="preserve">18 </w:t>
      </w:r>
      <w:proofErr w:type="spellStart"/>
      <w:r w:rsidR="0058186F">
        <w:rPr>
          <w:b/>
        </w:rPr>
        <w:t>Pa.C.S.A</w:t>
      </w:r>
      <w:proofErr w:type="spellEnd"/>
      <w:r w:rsidR="00EF56EF">
        <w:rPr>
          <w:b/>
        </w:rPr>
        <w:t xml:space="preserve"> </w:t>
      </w:r>
      <w:r w:rsidR="0058186F">
        <w:rPr>
          <w:rFonts w:cs="Courier New"/>
          <w:b/>
        </w:rPr>
        <w:t>§</w:t>
      </w:r>
      <w:r w:rsidR="0058186F">
        <w:rPr>
          <w:b/>
        </w:rPr>
        <w:t>5121(A)</w:t>
      </w:r>
      <w:r w:rsidR="00455214">
        <w:rPr>
          <w:b/>
        </w:rPr>
        <w:t>]</w:t>
      </w:r>
      <w:r w:rsidR="0058186F">
        <w:rPr>
          <w:b/>
        </w:rPr>
        <w:t xml:space="preserve"> and </w:t>
      </w:r>
      <w:r w:rsidR="0058186F">
        <w:rPr>
          <w:b/>
        </w:rPr>
        <w:lastRenderedPageBreak/>
        <w:t xml:space="preserve">Resisting Arrest (18 </w:t>
      </w:r>
      <w:proofErr w:type="spellStart"/>
      <w:r w:rsidR="0058186F">
        <w:rPr>
          <w:b/>
        </w:rPr>
        <w:t>Pa.C.S.A</w:t>
      </w:r>
      <w:proofErr w:type="spellEnd"/>
      <w:r w:rsidR="0058186F">
        <w:rPr>
          <w:b/>
        </w:rPr>
        <w:t>.</w:t>
      </w:r>
      <w:r w:rsidR="00EF56EF">
        <w:rPr>
          <w:b/>
        </w:rPr>
        <w:t xml:space="preserve"> </w:t>
      </w:r>
      <w:proofErr w:type="gramStart"/>
      <w:r w:rsidR="0058186F">
        <w:rPr>
          <w:rFonts w:cs="Courier New"/>
          <w:b/>
        </w:rPr>
        <w:t>§</w:t>
      </w:r>
      <w:r w:rsidR="0058186F">
        <w:rPr>
          <w:b/>
        </w:rPr>
        <w:t>5104).</w:t>
      </w:r>
      <w:proofErr w:type="gramEnd"/>
      <w:r w:rsidR="0058186F">
        <w:rPr>
          <w:b/>
        </w:rPr>
        <w:t xml:space="preserve">  The charges stem from an attempt</w:t>
      </w:r>
      <w:r w:rsidR="0053637E">
        <w:rPr>
          <w:b/>
        </w:rPr>
        <w:t xml:space="preserve"> by Lehighton Police, with the assistance of Chief </w:t>
      </w:r>
      <w:proofErr w:type="spellStart"/>
      <w:r w:rsidR="0053637E">
        <w:rPr>
          <w:b/>
        </w:rPr>
        <w:t>Beltz</w:t>
      </w:r>
      <w:proofErr w:type="spellEnd"/>
      <w:r w:rsidR="0053637E">
        <w:rPr>
          <w:b/>
        </w:rPr>
        <w:t>, to apprehend the Defendant on an outstanding felony robbery warrant.</w:t>
      </w:r>
    </w:p>
    <w:p w:rsidR="0057254B" w:rsidRDefault="0053637E" w:rsidP="0058186F">
      <w:pPr>
        <w:spacing w:line="480" w:lineRule="auto"/>
        <w:jc w:val="both"/>
        <w:rPr>
          <w:b/>
        </w:rPr>
      </w:pPr>
      <w:r>
        <w:rPr>
          <w:b/>
        </w:rPr>
        <w:tab/>
        <w:t xml:space="preserve">At the preliminary hearing Chief </w:t>
      </w:r>
      <w:proofErr w:type="spellStart"/>
      <w:r>
        <w:rPr>
          <w:b/>
        </w:rPr>
        <w:t>Beltz</w:t>
      </w:r>
      <w:proofErr w:type="spellEnd"/>
      <w:r>
        <w:rPr>
          <w:b/>
        </w:rPr>
        <w:t xml:space="preserve"> testified that he, along with officers Michael </w:t>
      </w:r>
      <w:proofErr w:type="spellStart"/>
      <w:r>
        <w:rPr>
          <w:b/>
        </w:rPr>
        <w:t>Svetik</w:t>
      </w:r>
      <w:proofErr w:type="spellEnd"/>
      <w:r>
        <w:rPr>
          <w:b/>
        </w:rPr>
        <w:t xml:space="preserve"> and Derek </w:t>
      </w:r>
      <w:proofErr w:type="spellStart"/>
      <w:r>
        <w:rPr>
          <w:b/>
        </w:rPr>
        <w:t>Solt</w:t>
      </w:r>
      <w:proofErr w:type="spellEnd"/>
      <w:r>
        <w:rPr>
          <w:b/>
        </w:rPr>
        <w:t xml:space="preserve"> of the Lehighton Borough Police Department</w:t>
      </w:r>
      <w:r w:rsidR="00455214">
        <w:rPr>
          <w:b/>
        </w:rPr>
        <w:t>,</w:t>
      </w:r>
      <w:r w:rsidR="00CB164B">
        <w:rPr>
          <w:b/>
        </w:rPr>
        <w:t xml:space="preserve"> went to 991 Main Road in Franklin Township in an attempt to serve </w:t>
      </w:r>
      <w:r w:rsidR="00455214">
        <w:rPr>
          <w:b/>
        </w:rPr>
        <w:t xml:space="preserve">a </w:t>
      </w:r>
      <w:r w:rsidR="00CB164B">
        <w:rPr>
          <w:b/>
        </w:rPr>
        <w:t xml:space="preserve">felony robbery arrest warrant on the Defendant.  Upon entering the house, Chief </w:t>
      </w:r>
      <w:proofErr w:type="spellStart"/>
      <w:r w:rsidR="00CB164B">
        <w:rPr>
          <w:b/>
        </w:rPr>
        <w:t>Beltz</w:t>
      </w:r>
      <w:proofErr w:type="spellEnd"/>
      <w:r w:rsidR="00CB164B">
        <w:rPr>
          <w:b/>
        </w:rPr>
        <w:t xml:space="preserve"> testified that he heard the Defendant’s father calling to him (the Defendant).  The next thing he observed was the Defendant</w:t>
      </w:r>
      <w:r w:rsidR="0058186F">
        <w:rPr>
          <w:b/>
        </w:rPr>
        <w:t xml:space="preserve"> </w:t>
      </w:r>
      <w:r w:rsidR="00CB164B">
        <w:rPr>
          <w:b/>
        </w:rPr>
        <w:t xml:space="preserve">running between houses across the street.  Chief </w:t>
      </w:r>
      <w:proofErr w:type="spellStart"/>
      <w:r w:rsidR="00CB164B">
        <w:rPr>
          <w:b/>
        </w:rPr>
        <w:t>Beltz</w:t>
      </w:r>
      <w:proofErr w:type="spellEnd"/>
      <w:r w:rsidR="00CB164B">
        <w:rPr>
          <w:b/>
        </w:rPr>
        <w:t xml:space="preserve"> got in his car and eventually observed the Defendant walking up the driveway of a neighbor’s property.  The Chief approached the Defendant and as the Defendant got closer to the Chief, he told the Defendant he was under arrest and that they had a felony warrant for him for robbery.  Chief </w:t>
      </w:r>
      <w:proofErr w:type="spellStart"/>
      <w:r w:rsidR="00CB164B">
        <w:rPr>
          <w:b/>
        </w:rPr>
        <w:t>Beltz</w:t>
      </w:r>
      <w:proofErr w:type="spellEnd"/>
      <w:r w:rsidR="00CB164B">
        <w:rPr>
          <w:b/>
        </w:rPr>
        <w:t xml:space="preserve"> then tes</w:t>
      </w:r>
      <w:r w:rsidR="0057254B">
        <w:rPr>
          <w:b/>
        </w:rPr>
        <w:t>tified that the Defendant “bolted down to the woods into another area”.</w:t>
      </w:r>
    </w:p>
    <w:p w:rsidR="0057254B" w:rsidRDefault="0057254B" w:rsidP="0058186F">
      <w:pPr>
        <w:spacing w:line="480" w:lineRule="auto"/>
        <w:jc w:val="both"/>
        <w:rPr>
          <w:b/>
        </w:rPr>
      </w:pPr>
      <w:r>
        <w:rPr>
          <w:b/>
        </w:rPr>
        <w:tab/>
      </w:r>
      <w:r w:rsidR="00455214">
        <w:rPr>
          <w:b/>
        </w:rPr>
        <w:t xml:space="preserve">Shortly thereafter, Chief </w:t>
      </w:r>
      <w:proofErr w:type="spellStart"/>
      <w:r w:rsidR="00455214">
        <w:rPr>
          <w:b/>
        </w:rPr>
        <w:t>Beltz</w:t>
      </w:r>
      <w:proofErr w:type="spellEnd"/>
      <w:r w:rsidR="00455214">
        <w:rPr>
          <w:b/>
        </w:rPr>
        <w:t xml:space="preserve"> observed the nei</w:t>
      </w:r>
      <w:r>
        <w:rPr>
          <w:b/>
        </w:rPr>
        <w:t>ghbor</w:t>
      </w:r>
      <w:r w:rsidR="00455214">
        <w:rPr>
          <w:b/>
        </w:rPr>
        <w:t xml:space="preserve"> attempting to restrain t</w:t>
      </w:r>
      <w:r>
        <w:rPr>
          <w:b/>
        </w:rPr>
        <w:t xml:space="preserve">he Defendant.  Eventually, as Chief </w:t>
      </w:r>
      <w:proofErr w:type="spellStart"/>
      <w:r>
        <w:rPr>
          <w:b/>
        </w:rPr>
        <w:t>Beltz</w:t>
      </w:r>
      <w:proofErr w:type="spellEnd"/>
      <w:r>
        <w:rPr>
          <w:b/>
        </w:rPr>
        <w:t xml:space="preserve"> testified, Officer </w:t>
      </w:r>
      <w:proofErr w:type="spellStart"/>
      <w:r>
        <w:rPr>
          <w:b/>
        </w:rPr>
        <w:t>Svetik</w:t>
      </w:r>
      <w:proofErr w:type="spellEnd"/>
      <w:r>
        <w:rPr>
          <w:b/>
        </w:rPr>
        <w:t xml:space="preserve"> came upon the scene and attempted to take the Defendant into custody.  While Officer </w:t>
      </w:r>
      <w:proofErr w:type="spellStart"/>
      <w:r>
        <w:rPr>
          <w:b/>
        </w:rPr>
        <w:t>Svetik</w:t>
      </w:r>
      <w:proofErr w:type="spellEnd"/>
      <w:r>
        <w:rPr>
          <w:b/>
        </w:rPr>
        <w:t xml:space="preserve"> was doing this, Chief </w:t>
      </w:r>
      <w:proofErr w:type="spellStart"/>
      <w:r>
        <w:rPr>
          <w:b/>
        </w:rPr>
        <w:t>Beltz</w:t>
      </w:r>
      <w:proofErr w:type="spellEnd"/>
      <w:r>
        <w:rPr>
          <w:b/>
        </w:rPr>
        <w:t xml:space="preserve"> observed the Defendant struggling to get away</w:t>
      </w:r>
      <w:r w:rsidR="00455214">
        <w:rPr>
          <w:b/>
        </w:rPr>
        <w:t xml:space="preserve">.  The Defendant was </w:t>
      </w:r>
      <w:r>
        <w:rPr>
          <w:b/>
        </w:rPr>
        <w:t>pushing</w:t>
      </w:r>
      <w:r w:rsidR="00455214">
        <w:rPr>
          <w:b/>
        </w:rPr>
        <w:t xml:space="preserve"> Officer </w:t>
      </w:r>
      <w:proofErr w:type="spellStart"/>
      <w:r w:rsidR="00455214">
        <w:rPr>
          <w:b/>
        </w:rPr>
        <w:lastRenderedPageBreak/>
        <w:t>Svetik</w:t>
      </w:r>
      <w:proofErr w:type="spellEnd"/>
      <w:r w:rsidR="00455214">
        <w:rPr>
          <w:b/>
        </w:rPr>
        <w:t xml:space="preserve"> and attempting to p</w:t>
      </w:r>
      <w:r>
        <w:rPr>
          <w:b/>
        </w:rPr>
        <w:t>ull</w:t>
      </w:r>
      <w:r w:rsidR="00455214">
        <w:rPr>
          <w:b/>
        </w:rPr>
        <w:t xml:space="preserve"> a</w:t>
      </w:r>
      <w:r>
        <w:rPr>
          <w:b/>
        </w:rPr>
        <w:t>way from</w:t>
      </w:r>
      <w:r w:rsidR="00455214">
        <w:rPr>
          <w:b/>
        </w:rPr>
        <w:t xml:space="preserve"> him </w:t>
      </w:r>
      <w:r>
        <w:rPr>
          <w:b/>
        </w:rPr>
        <w:t>until the officer was eventually successful in taking the Defendant to the ground and handcuffing him.</w:t>
      </w:r>
    </w:p>
    <w:p w:rsidR="0057254B" w:rsidRDefault="0057254B" w:rsidP="0058186F">
      <w:pPr>
        <w:spacing w:line="480" w:lineRule="auto"/>
        <w:jc w:val="both"/>
        <w:rPr>
          <w:b/>
        </w:rPr>
      </w:pPr>
      <w:r>
        <w:rPr>
          <w:b/>
        </w:rPr>
        <w:tab/>
        <w:t xml:space="preserve">Officer </w:t>
      </w:r>
      <w:proofErr w:type="spellStart"/>
      <w:r>
        <w:rPr>
          <w:b/>
        </w:rPr>
        <w:t>Svetik</w:t>
      </w:r>
      <w:proofErr w:type="spellEnd"/>
      <w:r>
        <w:rPr>
          <w:b/>
        </w:rPr>
        <w:t xml:space="preserve"> also testified that while in the residence he heard the Defendant’s father say he would go get him (his son) and also heard the father say to someone “turn </w:t>
      </w:r>
      <w:proofErr w:type="gramStart"/>
      <w:r>
        <w:rPr>
          <w:b/>
        </w:rPr>
        <w:t>yourself</w:t>
      </w:r>
      <w:proofErr w:type="gramEnd"/>
      <w:r>
        <w:rPr>
          <w:b/>
        </w:rPr>
        <w:t xml:space="preserve"> in”.  Like Chief </w:t>
      </w:r>
      <w:proofErr w:type="spellStart"/>
      <w:r>
        <w:rPr>
          <w:b/>
        </w:rPr>
        <w:t>Beltz</w:t>
      </w:r>
      <w:proofErr w:type="spellEnd"/>
      <w:r>
        <w:rPr>
          <w:b/>
        </w:rPr>
        <w:t>, the next thing this Officer observed was the Defendant running across the street.</w:t>
      </w:r>
    </w:p>
    <w:p w:rsidR="00A47D80" w:rsidRDefault="0057254B" w:rsidP="0058186F">
      <w:pPr>
        <w:spacing w:line="480" w:lineRule="auto"/>
        <w:jc w:val="both"/>
        <w:rPr>
          <w:b/>
        </w:rPr>
      </w:pPr>
      <w:r>
        <w:rPr>
          <w:b/>
        </w:rPr>
        <w:tab/>
        <w:t xml:space="preserve">Officer </w:t>
      </w:r>
      <w:proofErr w:type="spellStart"/>
      <w:r>
        <w:rPr>
          <w:b/>
        </w:rPr>
        <w:t>Svetik</w:t>
      </w:r>
      <w:proofErr w:type="spellEnd"/>
      <w:r>
        <w:rPr>
          <w:b/>
        </w:rPr>
        <w:t xml:space="preserve"> further testified that when he was finally able to </w:t>
      </w:r>
      <w:r w:rsidR="00F91485">
        <w:rPr>
          <w:b/>
        </w:rPr>
        <w:t>catch up to</w:t>
      </w:r>
      <w:r>
        <w:rPr>
          <w:b/>
        </w:rPr>
        <w:t xml:space="preserve"> the Defendant he attempted to take him into custody.  Officer </w:t>
      </w:r>
      <w:proofErr w:type="spellStart"/>
      <w:r>
        <w:rPr>
          <w:b/>
        </w:rPr>
        <w:t>Svetik</w:t>
      </w:r>
      <w:proofErr w:type="spellEnd"/>
      <w:r>
        <w:rPr>
          <w:b/>
        </w:rPr>
        <w:t xml:space="preserve"> indicated that he told the Defendant to “get on the ground”, but the Defendant refused.  As Officer </w:t>
      </w:r>
      <w:proofErr w:type="spellStart"/>
      <w:r>
        <w:rPr>
          <w:b/>
        </w:rPr>
        <w:t>Svetik</w:t>
      </w:r>
      <w:proofErr w:type="spellEnd"/>
      <w:r>
        <w:rPr>
          <w:b/>
        </w:rPr>
        <w:t xml:space="preserve"> grabbed the Defendant, the Defendant was flailing and trying to break loose and pull away.  Officer </w:t>
      </w:r>
      <w:proofErr w:type="spellStart"/>
      <w:r>
        <w:rPr>
          <w:b/>
        </w:rPr>
        <w:t>Svetik</w:t>
      </w:r>
      <w:proofErr w:type="spellEnd"/>
      <w:r>
        <w:rPr>
          <w:b/>
        </w:rPr>
        <w:t xml:space="preserve">, who was wearing a Lehighton Police Department jacket, indicated that he was required to take the Defendant to the ground in order to handcuff and arrest </w:t>
      </w:r>
      <w:r w:rsidR="00F91485">
        <w:rPr>
          <w:b/>
        </w:rPr>
        <w:t xml:space="preserve">him, as </w:t>
      </w:r>
      <w:r w:rsidR="00A47D80">
        <w:rPr>
          <w:b/>
        </w:rPr>
        <w:t>the Defendant</w:t>
      </w:r>
      <w:r w:rsidR="00F91485">
        <w:rPr>
          <w:b/>
        </w:rPr>
        <w:t xml:space="preserve"> was </w:t>
      </w:r>
      <w:r w:rsidR="00A47D80">
        <w:rPr>
          <w:b/>
        </w:rPr>
        <w:t>aggressively trying to get away.</w:t>
      </w:r>
    </w:p>
    <w:p w:rsidR="0058186F" w:rsidRDefault="00A47D80" w:rsidP="0058186F">
      <w:pPr>
        <w:spacing w:line="480" w:lineRule="auto"/>
        <w:jc w:val="both"/>
        <w:rPr>
          <w:b/>
        </w:rPr>
      </w:pPr>
      <w:r>
        <w:rPr>
          <w:b/>
        </w:rPr>
        <w:tab/>
        <w:t xml:space="preserve">At the conclusion of the preliminary hearing, Magisterial District Judge </w:t>
      </w:r>
      <w:proofErr w:type="spellStart"/>
      <w:r>
        <w:rPr>
          <w:b/>
        </w:rPr>
        <w:t>Kissner</w:t>
      </w:r>
      <w:proofErr w:type="spellEnd"/>
      <w:r>
        <w:rPr>
          <w:b/>
        </w:rPr>
        <w:t xml:space="preserve"> bound both charges over to the Court of Common Pleas.  We are now called upon to review the record to determine the sufficiency of the evidence supporting </w:t>
      </w:r>
      <w:r w:rsidR="00F91485">
        <w:rPr>
          <w:b/>
        </w:rPr>
        <w:t>these</w:t>
      </w:r>
      <w:r>
        <w:rPr>
          <w:b/>
        </w:rPr>
        <w:t xml:space="preserve"> </w:t>
      </w:r>
      <w:r>
        <w:rPr>
          <w:b/>
        </w:rPr>
        <w:lastRenderedPageBreak/>
        <w:t>charges</w:t>
      </w:r>
      <w:r>
        <w:rPr>
          <w:rStyle w:val="FootnoteReference"/>
          <w:b/>
        </w:rPr>
        <w:footnoteReference w:id="2"/>
      </w:r>
      <w:r w:rsidR="00455214">
        <w:rPr>
          <w:b/>
        </w:rPr>
        <w:t>.</w:t>
      </w:r>
      <w:r w:rsidR="00243547">
        <w:rPr>
          <w:b/>
        </w:rPr>
        <w:tab/>
      </w:r>
    </w:p>
    <w:p w:rsidR="00557919" w:rsidRDefault="00557919" w:rsidP="004E5EB9">
      <w:pPr>
        <w:spacing w:line="480" w:lineRule="auto"/>
        <w:ind w:firstLine="720"/>
        <w:jc w:val="both"/>
        <w:rPr>
          <w:b/>
        </w:rPr>
      </w:pPr>
    </w:p>
    <w:p w:rsidR="007E7872" w:rsidRDefault="007E7872" w:rsidP="00F56778">
      <w:pPr>
        <w:spacing w:line="480" w:lineRule="auto"/>
        <w:jc w:val="center"/>
        <w:rPr>
          <w:b/>
          <w:u w:val="single"/>
        </w:rPr>
      </w:pPr>
      <w:r>
        <w:rPr>
          <w:b/>
          <w:u w:val="single"/>
        </w:rPr>
        <w:t>DISCUSSION</w:t>
      </w:r>
    </w:p>
    <w:p w:rsidR="00F56778" w:rsidRPr="00F56778" w:rsidRDefault="00F56778" w:rsidP="00F56778">
      <w:pPr>
        <w:spacing w:line="480" w:lineRule="auto"/>
        <w:jc w:val="both"/>
        <w:rPr>
          <w:b/>
        </w:rPr>
      </w:pPr>
      <w:r>
        <w:tab/>
      </w:r>
      <w:r>
        <w:rPr>
          <w:b/>
        </w:rPr>
        <w:t xml:space="preserve">Defendant has requested that we dismiss both charges due to a lack of evidence </w:t>
      </w:r>
      <w:r w:rsidR="00421B57">
        <w:rPr>
          <w:b/>
        </w:rPr>
        <w:t>being</w:t>
      </w:r>
      <w:r>
        <w:rPr>
          <w:b/>
        </w:rPr>
        <w:t xml:space="preserve"> presented at the Preliminary Hearing.</w:t>
      </w:r>
    </w:p>
    <w:p w:rsidR="00210236" w:rsidRDefault="00455214" w:rsidP="00F56778">
      <w:pPr>
        <w:ind w:left="1440"/>
        <w:jc w:val="both"/>
        <w:rPr>
          <w:b/>
        </w:rPr>
      </w:pPr>
      <w:r>
        <w:rPr>
          <w:b/>
        </w:rPr>
        <w:t>“</w:t>
      </w:r>
      <w:r w:rsidR="00F56778">
        <w:rPr>
          <w:b/>
        </w:rPr>
        <w:t xml:space="preserve">The basic principles of law with respect to the purpose of a preliminary hearing is well established, the principal function of which is to protect an </w:t>
      </w:r>
      <w:proofErr w:type="spellStart"/>
      <w:r w:rsidR="00F56778">
        <w:rPr>
          <w:b/>
        </w:rPr>
        <w:t>accused’s</w:t>
      </w:r>
      <w:proofErr w:type="spellEnd"/>
      <w:r w:rsidR="00F56778">
        <w:rPr>
          <w:b/>
        </w:rPr>
        <w:t xml:space="preserve"> rights against an unlawful arrest and detention.  At</w:t>
      </w:r>
      <w:r w:rsidR="00732D80">
        <w:rPr>
          <w:b/>
        </w:rPr>
        <w:t xml:space="preserve"> this stage of the process, the burden of showing that a prima facie case has been established, i.e., that a crime has been committed and the accused is probably the one who committed </w:t>
      </w:r>
      <w:proofErr w:type="gramStart"/>
      <w:r w:rsidR="00732D80">
        <w:rPr>
          <w:b/>
        </w:rPr>
        <w:t>it,</w:t>
      </w:r>
      <w:proofErr w:type="gramEnd"/>
      <w:r w:rsidR="00732D80">
        <w:rPr>
          <w:b/>
        </w:rPr>
        <w:t xml:space="preserve"> falls squarely on the Commonwealth.  In order to meet that</w:t>
      </w:r>
      <w:r w:rsidR="00210236">
        <w:rPr>
          <w:b/>
        </w:rPr>
        <w:t xml:space="preserve"> burden the Commonwealth is required to present evidence with regard to each of the material elements of the charge and to establish</w:t>
      </w:r>
      <w:r w:rsidR="00ED0DBE">
        <w:rPr>
          <w:b/>
        </w:rPr>
        <w:t xml:space="preserve"> probable </w:t>
      </w:r>
      <w:r w:rsidR="00210236">
        <w:rPr>
          <w:b/>
        </w:rPr>
        <w:t>cause to believe the accused committed the crime</w:t>
      </w:r>
      <w:r>
        <w:rPr>
          <w:b/>
        </w:rPr>
        <w:t>”.</w:t>
      </w:r>
    </w:p>
    <w:p w:rsidR="00210236" w:rsidRDefault="00210236" w:rsidP="00F56778">
      <w:pPr>
        <w:ind w:left="1440"/>
        <w:jc w:val="both"/>
        <w:rPr>
          <w:b/>
        </w:rPr>
      </w:pPr>
    </w:p>
    <w:p w:rsidR="00210236" w:rsidRDefault="00210236" w:rsidP="00210236">
      <w:pPr>
        <w:spacing w:line="480" w:lineRule="auto"/>
        <w:jc w:val="both"/>
        <w:rPr>
          <w:b/>
        </w:rPr>
      </w:pPr>
      <w:r>
        <w:rPr>
          <w:b/>
        </w:rPr>
        <w:tab/>
      </w:r>
      <w:r>
        <w:rPr>
          <w:b/>
          <w:u w:val="single"/>
        </w:rPr>
        <w:t>Commonwealth v. McBride</w:t>
      </w:r>
      <w:r>
        <w:rPr>
          <w:b/>
        </w:rPr>
        <w:t xml:space="preserve">, 528 Pa. 153. </w:t>
      </w:r>
      <w:proofErr w:type="gramStart"/>
      <w:r>
        <w:rPr>
          <w:b/>
        </w:rPr>
        <w:t>(1991) (Citations omitted</w:t>
      </w:r>
      <w:r w:rsidR="00EF56EF">
        <w:rPr>
          <w:b/>
        </w:rPr>
        <w:t>)</w:t>
      </w:r>
      <w:r>
        <w:rPr>
          <w:b/>
        </w:rPr>
        <w:t>.</w:t>
      </w:r>
      <w:proofErr w:type="gramEnd"/>
    </w:p>
    <w:p w:rsidR="00ED0DBE" w:rsidRDefault="00210236" w:rsidP="00210236">
      <w:pPr>
        <w:spacing w:line="480" w:lineRule="auto"/>
        <w:jc w:val="both"/>
        <w:rPr>
          <w:b/>
        </w:rPr>
      </w:pPr>
      <w:r>
        <w:rPr>
          <w:b/>
        </w:rPr>
        <w:tab/>
        <w:t>In passing judgment on the Writ of Habeas Corpus and the challenge to the prima facie case, we are required to view all evidence</w:t>
      </w:r>
      <w:r w:rsidR="00ED0DBE">
        <w:rPr>
          <w:b/>
        </w:rPr>
        <w:t xml:space="preserve"> in the light most favorable to the Commonwealth.  </w:t>
      </w:r>
      <w:proofErr w:type="gramStart"/>
      <w:r w:rsidR="00ED0DBE">
        <w:rPr>
          <w:b/>
          <w:u w:val="single"/>
        </w:rPr>
        <w:t>Commonwealth v. Packard</w:t>
      </w:r>
      <w:r w:rsidR="00ED0DBE">
        <w:rPr>
          <w:b/>
        </w:rPr>
        <w:t>, 767 A2d 1068, 1070 (</w:t>
      </w:r>
      <w:proofErr w:type="spellStart"/>
      <w:r w:rsidR="00ED0DBE">
        <w:rPr>
          <w:b/>
        </w:rPr>
        <w:t>Pa.Super</w:t>
      </w:r>
      <w:proofErr w:type="spellEnd"/>
      <w:r w:rsidR="00ED0DBE">
        <w:rPr>
          <w:b/>
        </w:rPr>
        <w:t>. 2001).</w:t>
      </w:r>
      <w:proofErr w:type="gramEnd"/>
    </w:p>
    <w:p w:rsidR="00ED0DBE" w:rsidRDefault="00ED0DBE" w:rsidP="00210236">
      <w:pPr>
        <w:spacing w:line="480" w:lineRule="auto"/>
        <w:jc w:val="both"/>
        <w:rPr>
          <w:b/>
        </w:rPr>
      </w:pPr>
    </w:p>
    <w:p w:rsidR="00ED0DBE" w:rsidRDefault="00ED0DBE" w:rsidP="00210236">
      <w:pPr>
        <w:spacing w:line="480" w:lineRule="auto"/>
        <w:jc w:val="both"/>
        <w:rPr>
          <w:b/>
        </w:rPr>
      </w:pPr>
      <w:r>
        <w:rPr>
          <w:b/>
        </w:rPr>
        <w:t xml:space="preserve">I.  ESCAPE – 18 </w:t>
      </w:r>
      <w:proofErr w:type="spellStart"/>
      <w:r>
        <w:rPr>
          <w:b/>
        </w:rPr>
        <w:t>Pa.C.S.A</w:t>
      </w:r>
      <w:proofErr w:type="spellEnd"/>
      <w:r>
        <w:rPr>
          <w:b/>
        </w:rPr>
        <w:t xml:space="preserve">. </w:t>
      </w:r>
      <w:r>
        <w:rPr>
          <w:rFonts w:cs="Courier New"/>
          <w:b/>
        </w:rPr>
        <w:t>§</w:t>
      </w:r>
      <w:r>
        <w:rPr>
          <w:b/>
        </w:rPr>
        <w:t>5121(A)</w:t>
      </w:r>
    </w:p>
    <w:p w:rsidR="00ED0DBE" w:rsidRDefault="00ED0DBE" w:rsidP="00210236">
      <w:pPr>
        <w:spacing w:line="480" w:lineRule="auto"/>
        <w:jc w:val="both"/>
        <w:rPr>
          <w:b/>
        </w:rPr>
      </w:pPr>
      <w:r>
        <w:rPr>
          <w:b/>
        </w:rPr>
        <w:tab/>
      </w:r>
      <w:proofErr w:type="gramStart"/>
      <w:r>
        <w:rPr>
          <w:b/>
        </w:rPr>
        <w:t xml:space="preserve">18 </w:t>
      </w:r>
      <w:proofErr w:type="spellStart"/>
      <w:r>
        <w:rPr>
          <w:b/>
        </w:rPr>
        <w:t>Pa.C.S.A</w:t>
      </w:r>
      <w:proofErr w:type="spellEnd"/>
      <w:r>
        <w:rPr>
          <w:b/>
        </w:rPr>
        <w:t>.</w:t>
      </w:r>
      <w:proofErr w:type="gramEnd"/>
      <w:r>
        <w:rPr>
          <w:b/>
        </w:rPr>
        <w:t xml:space="preserve"> </w:t>
      </w:r>
      <w:r>
        <w:rPr>
          <w:rFonts w:cs="Courier New"/>
          <w:b/>
        </w:rPr>
        <w:t>§</w:t>
      </w:r>
      <w:r>
        <w:rPr>
          <w:b/>
        </w:rPr>
        <w:t>5121 provides, in relevant part, that:</w:t>
      </w:r>
    </w:p>
    <w:p w:rsidR="00F56778" w:rsidRDefault="00ED0DBE" w:rsidP="00ED0DBE">
      <w:pPr>
        <w:ind w:left="1530"/>
        <w:jc w:val="both"/>
        <w:rPr>
          <w:b/>
        </w:rPr>
      </w:pPr>
      <w:r>
        <w:rPr>
          <w:b/>
        </w:rPr>
        <w:t>(a) Escape – A person commits an offense if he unlawfully removed himself from offic</w:t>
      </w:r>
      <w:r w:rsidR="00A61513">
        <w:rPr>
          <w:b/>
        </w:rPr>
        <w:t>ial</w:t>
      </w:r>
      <w:r>
        <w:rPr>
          <w:b/>
        </w:rPr>
        <w:t xml:space="preserve"> detention</w:t>
      </w:r>
      <w:r w:rsidR="00A61513">
        <w:rPr>
          <w:b/>
        </w:rPr>
        <w:t xml:space="preserve"> or </w:t>
      </w:r>
      <w:r w:rsidR="00A61513">
        <w:rPr>
          <w:b/>
        </w:rPr>
        <w:lastRenderedPageBreak/>
        <w:t>fails to return to official detention following temporary leave granted for a specific purpose or limited purpose; and</w:t>
      </w:r>
    </w:p>
    <w:p w:rsidR="00A61513" w:rsidRDefault="00A61513" w:rsidP="00ED0DBE">
      <w:pPr>
        <w:ind w:left="1530"/>
        <w:jc w:val="both"/>
        <w:rPr>
          <w:b/>
        </w:rPr>
      </w:pPr>
    </w:p>
    <w:p w:rsidR="00A61513" w:rsidRDefault="00A61513" w:rsidP="00ED0DBE">
      <w:pPr>
        <w:ind w:left="1530"/>
        <w:jc w:val="both"/>
        <w:rPr>
          <w:b/>
        </w:rPr>
      </w:pPr>
      <w:r>
        <w:rPr>
          <w:b/>
        </w:rPr>
        <w:t>(e) Definition – As used in this section, the phrase “official detention” means arrest, detention to any facility for custody of persons under charge or conviction of crime or alleged or found to be delinquent, detention for extradition or deportation, or any other detention for law enforcement purposes; .....</w:t>
      </w:r>
    </w:p>
    <w:p w:rsidR="00455214" w:rsidRDefault="00455214" w:rsidP="00ED0DBE">
      <w:pPr>
        <w:ind w:left="1530"/>
        <w:jc w:val="both"/>
        <w:rPr>
          <w:b/>
        </w:rPr>
      </w:pPr>
    </w:p>
    <w:p w:rsidR="00A61513" w:rsidRDefault="00455214" w:rsidP="00455214">
      <w:pPr>
        <w:jc w:val="both"/>
        <w:rPr>
          <w:b/>
        </w:rPr>
      </w:pPr>
      <w:r>
        <w:rPr>
          <w:b/>
        </w:rPr>
        <w:t xml:space="preserve">     </w:t>
      </w:r>
      <w:proofErr w:type="gramStart"/>
      <w:r w:rsidR="00903567">
        <w:rPr>
          <w:b/>
        </w:rPr>
        <w:t xml:space="preserve">18 </w:t>
      </w:r>
      <w:proofErr w:type="spellStart"/>
      <w:r w:rsidR="00903567">
        <w:rPr>
          <w:b/>
        </w:rPr>
        <w:t>Pa.C.S.A</w:t>
      </w:r>
      <w:proofErr w:type="spellEnd"/>
      <w:r w:rsidR="00903567">
        <w:rPr>
          <w:b/>
        </w:rPr>
        <w:t>.</w:t>
      </w:r>
      <w:proofErr w:type="gramEnd"/>
      <w:r w:rsidR="00903567">
        <w:rPr>
          <w:b/>
        </w:rPr>
        <w:t xml:space="preserve"> </w:t>
      </w:r>
      <w:r w:rsidR="00903567">
        <w:rPr>
          <w:rFonts w:cs="Courier New"/>
          <w:b/>
        </w:rPr>
        <w:t>§</w:t>
      </w:r>
      <w:r w:rsidR="00903567">
        <w:rPr>
          <w:b/>
        </w:rPr>
        <w:t>5121(A) and (E)</w:t>
      </w:r>
    </w:p>
    <w:p w:rsidR="00903567" w:rsidRDefault="00903567" w:rsidP="00455214">
      <w:pPr>
        <w:jc w:val="both"/>
        <w:rPr>
          <w:b/>
        </w:rPr>
      </w:pPr>
    </w:p>
    <w:p w:rsidR="00903567" w:rsidRDefault="00903567" w:rsidP="00455214">
      <w:pPr>
        <w:jc w:val="both"/>
        <w:rPr>
          <w:b/>
        </w:rPr>
      </w:pPr>
    </w:p>
    <w:p w:rsidR="00F56778" w:rsidRDefault="00A61513" w:rsidP="0042317A">
      <w:pPr>
        <w:spacing w:line="480" w:lineRule="auto"/>
        <w:ind w:firstLine="720"/>
        <w:jc w:val="both"/>
        <w:rPr>
          <w:b/>
        </w:rPr>
      </w:pPr>
      <w:r>
        <w:rPr>
          <w:b/>
        </w:rPr>
        <w:t>The Defendant</w:t>
      </w:r>
      <w:r w:rsidR="00E17569">
        <w:rPr>
          <w:b/>
        </w:rPr>
        <w:t xml:space="preserve"> contends that with regard to this charge, the Commonwealth has failed to establish that the Defendant was in “official detention”. In support of this contention, the Defendant points the Court to </w:t>
      </w:r>
      <w:r w:rsidR="00E17569">
        <w:rPr>
          <w:b/>
          <w:u w:val="single"/>
        </w:rPr>
        <w:t>Commonwealth v. Woody</w:t>
      </w:r>
      <w:r w:rsidR="00E17569">
        <w:rPr>
          <w:b/>
        </w:rPr>
        <w:t>, 939 A2d 359 (</w:t>
      </w:r>
      <w:proofErr w:type="spellStart"/>
      <w:r w:rsidR="00E17569">
        <w:rPr>
          <w:b/>
        </w:rPr>
        <w:t>Pa.Super</w:t>
      </w:r>
      <w:proofErr w:type="spellEnd"/>
      <w:r w:rsidR="00E17569">
        <w:rPr>
          <w:b/>
        </w:rPr>
        <w:t>.</w:t>
      </w:r>
      <w:r w:rsidR="00F91485">
        <w:rPr>
          <w:b/>
        </w:rPr>
        <w:t xml:space="preserve"> </w:t>
      </w:r>
      <w:r w:rsidR="00E17569">
        <w:rPr>
          <w:b/>
        </w:rPr>
        <w:t>2007).</w:t>
      </w:r>
      <w:r w:rsidR="00F91485">
        <w:rPr>
          <w:b/>
        </w:rPr>
        <w:t xml:space="preserve"> </w:t>
      </w:r>
      <w:r w:rsidR="00E17569">
        <w:rPr>
          <w:b/>
        </w:rPr>
        <w:t xml:space="preserve">In </w:t>
      </w:r>
      <w:r w:rsidR="00E17569">
        <w:rPr>
          <w:b/>
          <w:u w:val="single"/>
        </w:rPr>
        <w:t>Woody</w:t>
      </w:r>
      <w:r w:rsidR="00E17569">
        <w:rPr>
          <w:b/>
        </w:rPr>
        <w:t xml:space="preserve">, the Court found that </w:t>
      </w:r>
      <w:r w:rsidR="00903567">
        <w:rPr>
          <w:b/>
        </w:rPr>
        <w:t>notwithstanding his failure to</w:t>
      </w:r>
      <w:r w:rsidR="00E17569">
        <w:rPr>
          <w:b/>
        </w:rPr>
        <w:t xml:space="preserve"> heed the officer’s instruction to “get on the ground”,</w:t>
      </w:r>
      <w:r w:rsidR="00903567">
        <w:rPr>
          <w:b/>
        </w:rPr>
        <w:t xml:space="preserve"> the defendant</w:t>
      </w:r>
      <w:r w:rsidR="00E17569">
        <w:rPr>
          <w:b/>
        </w:rPr>
        <w:t xml:space="preserve"> did not </w:t>
      </w:r>
      <w:r w:rsidR="00F91485">
        <w:rPr>
          <w:b/>
        </w:rPr>
        <w:t>“</w:t>
      </w:r>
      <w:r w:rsidR="00E17569">
        <w:rPr>
          <w:b/>
        </w:rPr>
        <w:t>escape</w:t>
      </w:r>
      <w:r w:rsidR="00F91485">
        <w:rPr>
          <w:b/>
        </w:rPr>
        <w:t>”</w:t>
      </w:r>
      <w:r w:rsidR="00903567">
        <w:rPr>
          <w:b/>
        </w:rPr>
        <w:t xml:space="preserve"> despite </w:t>
      </w:r>
      <w:r w:rsidR="00E17569">
        <w:rPr>
          <w:b/>
        </w:rPr>
        <w:t>fleeing on foot</w:t>
      </w:r>
      <w:r w:rsidR="00903567">
        <w:rPr>
          <w:b/>
        </w:rPr>
        <w:t xml:space="preserve">, </w:t>
      </w:r>
      <w:r w:rsidR="00E17569">
        <w:rPr>
          <w:b/>
        </w:rPr>
        <w:t xml:space="preserve">as he was never actually detained by the officer.  There was no arrest warrant or </w:t>
      </w:r>
      <w:r w:rsidR="00903567">
        <w:rPr>
          <w:b/>
        </w:rPr>
        <w:t xml:space="preserve">other </w:t>
      </w:r>
      <w:r w:rsidR="00E17569">
        <w:rPr>
          <w:b/>
        </w:rPr>
        <w:t xml:space="preserve">basis for an arrest but simply </w:t>
      </w:r>
      <w:r w:rsidR="00E17569">
        <w:rPr>
          <w:b/>
          <w:u w:val="single"/>
        </w:rPr>
        <w:t>only</w:t>
      </w:r>
      <w:r w:rsidR="00E17569">
        <w:rPr>
          <w:b/>
        </w:rPr>
        <w:t xml:space="preserve"> a failure to comply with an instruction to “</w:t>
      </w:r>
      <w:r w:rsidR="00DE14A4">
        <w:rPr>
          <w:b/>
        </w:rPr>
        <w:t>get on the ground”.  Therefore, the Defendant’s reliance on this case is misplaced.</w:t>
      </w:r>
    </w:p>
    <w:p w:rsidR="00DE14A4" w:rsidRDefault="00DE14A4" w:rsidP="0042317A">
      <w:pPr>
        <w:spacing w:line="480" w:lineRule="auto"/>
        <w:jc w:val="both"/>
        <w:rPr>
          <w:b/>
        </w:rPr>
      </w:pPr>
      <w:r>
        <w:rPr>
          <w:b/>
        </w:rPr>
        <w:tab/>
      </w:r>
      <w:r w:rsidR="0042317A">
        <w:rPr>
          <w:b/>
        </w:rPr>
        <w:tab/>
      </w:r>
      <w:r>
        <w:rPr>
          <w:b/>
        </w:rPr>
        <w:t xml:space="preserve">In determining whether or not an official detention has occurred, the Court must look at the totality of the circumstances, including whether the police have restrained the liberty of a person by show of authority or physical force, and “whether a reasonable person would have believed he or she was </w:t>
      </w:r>
      <w:r>
        <w:rPr>
          <w:b/>
        </w:rPr>
        <w:lastRenderedPageBreak/>
        <w:t xml:space="preserve">free to leave”.  </w:t>
      </w:r>
      <w:proofErr w:type="gramStart"/>
      <w:r>
        <w:rPr>
          <w:b/>
          <w:u w:val="single"/>
        </w:rPr>
        <w:t>Commonwealth v. Stewart</w:t>
      </w:r>
      <w:r>
        <w:rPr>
          <w:b/>
        </w:rPr>
        <w:t>, 648 A2d 797, 798 (</w:t>
      </w:r>
      <w:proofErr w:type="spellStart"/>
      <w:r>
        <w:rPr>
          <w:b/>
        </w:rPr>
        <w:t>Pa.Super</w:t>
      </w:r>
      <w:proofErr w:type="spellEnd"/>
      <w:r>
        <w:rPr>
          <w:b/>
        </w:rPr>
        <w:t>. 1994).</w:t>
      </w:r>
      <w:proofErr w:type="gramEnd"/>
      <w:r>
        <w:rPr>
          <w:b/>
        </w:rPr>
        <w:t xml:space="preserve">  Here, like in </w:t>
      </w:r>
      <w:r>
        <w:rPr>
          <w:b/>
          <w:u w:val="single"/>
        </w:rPr>
        <w:t>Commonwealth v</w:t>
      </w:r>
      <w:r w:rsidR="00DC42C2">
        <w:rPr>
          <w:b/>
          <w:u w:val="single"/>
        </w:rPr>
        <w:t>. Santana</w:t>
      </w:r>
      <w:r w:rsidR="00DC42C2">
        <w:rPr>
          <w:b/>
        </w:rPr>
        <w:t>, 959 A2d 450 (</w:t>
      </w:r>
      <w:proofErr w:type="spellStart"/>
      <w:r w:rsidR="00DC42C2">
        <w:rPr>
          <w:b/>
        </w:rPr>
        <w:t>Pa.Super</w:t>
      </w:r>
      <w:proofErr w:type="spellEnd"/>
      <w:r w:rsidR="00DC42C2">
        <w:rPr>
          <w:b/>
        </w:rPr>
        <w:t xml:space="preserve">. 2008); </w:t>
      </w:r>
      <w:r w:rsidR="00DC42C2">
        <w:rPr>
          <w:b/>
          <w:u w:val="single"/>
        </w:rPr>
        <w:t>Commonwealth v. Fountain</w:t>
      </w:r>
      <w:r w:rsidR="00DC42C2">
        <w:rPr>
          <w:b/>
        </w:rPr>
        <w:t>, 811 A2d 24 (</w:t>
      </w:r>
      <w:proofErr w:type="spellStart"/>
      <w:r w:rsidR="00DC42C2">
        <w:rPr>
          <w:b/>
        </w:rPr>
        <w:t>Pa.Super</w:t>
      </w:r>
      <w:proofErr w:type="spellEnd"/>
      <w:r w:rsidR="00DC42C2">
        <w:rPr>
          <w:b/>
        </w:rPr>
        <w:t xml:space="preserve">. 2002); and </w:t>
      </w:r>
      <w:r w:rsidR="00DC42C2">
        <w:rPr>
          <w:b/>
          <w:u w:val="single"/>
        </w:rPr>
        <w:t>Commonwealth v. Colon</w:t>
      </w:r>
      <w:r w:rsidR="00DC42C2">
        <w:rPr>
          <w:b/>
        </w:rPr>
        <w:t>, 719 A2d 1099 (</w:t>
      </w:r>
      <w:proofErr w:type="spellStart"/>
      <w:r w:rsidR="00DC42C2">
        <w:rPr>
          <w:b/>
        </w:rPr>
        <w:t>Pa.Super</w:t>
      </w:r>
      <w:proofErr w:type="spellEnd"/>
      <w:r w:rsidR="00DC42C2">
        <w:rPr>
          <w:b/>
        </w:rPr>
        <w:t>. 1998), we find that where a police officer informs an individual that they have a felony warrant for him</w:t>
      </w:r>
      <w:r w:rsidR="008832CF">
        <w:rPr>
          <w:b/>
        </w:rPr>
        <w:t xml:space="preserve"> and that he was under arrest as a result, an official detention has occurred.  The Defendant’s decision to turn and run instead of allowing the officer to take him into custody is prima facie evidence of </w:t>
      </w:r>
      <w:r w:rsidR="00F91485">
        <w:rPr>
          <w:b/>
        </w:rPr>
        <w:t>the c</w:t>
      </w:r>
      <w:r w:rsidR="008832CF">
        <w:rPr>
          <w:b/>
        </w:rPr>
        <w:t xml:space="preserve">rime of </w:t>
      </w:r>
      <w:r w:rsidR="00F91485">
        <w:rPr>
          <w:b/>
        </w:rPr>
        <w:t>e</w:t>
      </w:r>
      <w:r w:rsidR="008832CF">
        <w:rPr>
          <w:b/>
        </w:rPr>
        <w:t>scape.</w:t>
      </w:r>
    </w:p>
    <w:p w:rsidR="008832CF" w:rsidRDefault="008832CF" w:rsidP="00DE14A4">
      <w:pPr>
        <w:spacing w:line="480" w:lineRule="auto"/>
        <w:jc w:val="both"/>
        <w:rPr>
          <w:b/>
        </w:rPr>
      </w:pPr>
    </w:p>
    <w:p w:rsidR="008832CF" w:rsidRDefault="008832CF" w:rsidP="00DE14A4">
      <w:pPr>
        <w:spacing w:line="480" w:lineRule="auto"/>
        <w:jc w:val="both"/>
        <w:rPr>
          <w:b/>
        </w:rPr>
      </w:pPr>
      <w:r>
        <w:rPr>
          <w:b/>
        </w:rPr>
        <w:t>II</w:t>
      </w:r>
      <w:proofErr w:type="gramStart"/>
      <w:r>
        <w:rPr>
          <w:b/>
        </w:rPr>
        <w:t>.  R</w:t>
      </w:r>
      <w:r w:rsidR="00F91485">
        <w:rPr>
          <w:b/>
        </w:rPr>
        <w:t>ESISTING</w:t>
      </w:r>
      <w:proofErr w:type="gramEnd"/>
      <w:r w:rsidR="00F91485">
        <w:rPr>
          <w:b/>
        </w:rPr>
        <w:t xml:space="preserve"> ARREST</w:t>
      </w:r>
      <w:r>
        <w:rPr>
          <w:b/>
        </w:rPr>
        <w:t xml:space="preserve"> – 18 </w:t>
      </w:r>
      <w:proofErr w:type="spellStart"/>
      <w:r>
        <w:rPr>
          <w:b/>
        </w:rPr>
        <w:t>Pa.S.C.A</w:t>
      </w:r>
      <w:proofErr w:type="spellEnd"/>
      <w:r>
        <w:rPr>
          <w:b/>
        </w:rPr>
        <w:t xml:space="preserve">. </w:t>
      </w:r>
      <w:r>
        <w:rPr>
          <w:rFonts w:cs="Courier New"/>
          <w:b/>
        </w:rPr>
        <w:t>§</w:t>
      </w:r>
      <w:r>
        <w:rPr>
          <w:b/>
        </w:rPr>
        <w:t>5104</w:t>
      </w:r>
    </w:p>
    <w:p w:rsidR="008832CF" w:rsidRDefault="008832CF" w:rsidP="00DE14A4">
      <w:pPr>
        <w:spacing w:line="480" w:lineRule="auto"/>
        <w:jc w:val="both"/>
        <w:rPr>
          <w:b/>
        </w:rPr>
      </w:pPr>
      <w:r>
        <w:rPr>
          <w:b/>
        </w:rPr>
        <w:tab/>
        <w:t>The offense of Resisting Arrest is defined as follows:</w:t>
      </w:r>
    </w:p>
    <w:p w:rsidR="008832CF" w:rsidRDefault="008832CF" w:rsidP="008832CF">
      <w:pPr>
        <w:ind w:left="1440"/>
        <w:jc w:val="both"/>
        <w:rPr>
          <w:b/>
        </w:rPr>
      </w:pPr>
      <w:r>
        <w:rPr>
          <w:b/>
        </w:rPr>
        <w:t xml:space="preserve">A person commits a misdemeanor of the second degree if, with the intent of preventing a public servant from effecting a lawful arrest or discharging any other duty, the person creates a substantial risk of bodily injury to the public servant or anyone else, or employs means justifying or requiring substantial force </w:t>
      </w:r>
      <w:r w:rsidR="0042317A">
        <w:rPr>
          <w:b/>
        </w:rPr>
        <w:t>to</w:t>
      </w:r>
      <w:r>
        <w:rPr>
          <w:b/>
        </w:rPr>
        <w:t xml:space="preserve"> overcome the resistance.</w:t>
      </w:r>
    </w:p>
    <w:p w:rsidR="0042317A" w:rsidRPr="00DC42C2" w:rsidRDefault="0042317A" w:rsidP="0042317A">
      <w:pPr>
        <w:ind w:left="1440" w:hanging="1530"/>
        <w:jc w:val="both"/>
        <w:rPr>
          <w:b/>
        </w:rPr>
      </w:pPr>
    </w:p>
    <w:p w:rsidR="00F56778" w:rsidRDefault="0042317A" w:rsidP="0042317A">
      <w:pPr>
        <w:spacing w:line="480" w:lineRule="auto"/>
        <w:jc w:val="both"/>
        <w:rPr>
          <w:b/>
        </w:rPr>
      </w:pPr>
      <w:r>
        <w:rPr>
          <w:b/>
        </w:rPr>
        <w:tab/>
      </w:r>
      <w:proofErr w:type="gramStart"/>
      <w:r>
        <w:rPr>
          <w:b/>
        </w:rPr>
        <w:t xml:space="preserve">18 </w:t>
      </w:r>
      <w:proofErr w:type="spellStart"/>
      <w:r>
        <w:rPr>
          <w:b/>
        </w:rPr>
        <w:t>Pa.C.S.A</w:t>
      </w:r>
      <w:proofErr w:type="spellEnd"/>
      <w:r>
        <w:rPr>
          <w:b/>
        </w:rPr>
        <w:t>.</w:t>
      </w:r>
      <w:proofErr w:type="gramEnd"/>
      <w:r>
        <w:rPr>
          <w:b/>
        </w:rPr>
        <w:t xml:space="preserve"> </w:t>
      </w:r>
      <w:r>
        <w:rPr>
          <w:rFonts w:cs="Courier New"/>
          <w:b/>
        </w:rPr>
        <w:t>§</w:t>
      </w:r>
      <w:r>
        <w:rPr>
          <w:b/>
        </w:rPr>
        <w:t>5104</w:t>
      </w:r>
    </w:p>
    <w:p w:rsidR="0042317A" w:rsidRDefault="0042317A" w:rsidP="0042317A">
      <w:pPr>
        <w:spacing w:line="480" w:lineRule="auto"/>
        <w:jc w:val="both"/>
        <w:rPr>
          <w:b/>
        </w:rPr>
      </w:pPr>
    </w:p>
    <w:p w:rsidR="0042317A" w:rsidRDefault="00015E97" w:rsidP="0042317A">
      <w:pPr>
        <w:spacing w:line="480" w:lineRule="auto"/>
        <w:jc w:val="both"/>
        <w:rPr>
          <w:b/>
        </w:rPr>
      </w:pPr>
      <w:r>
        <w:rPr>
          <w:b/>
        </w:rPr>
        <w:tab/>
        <w:t xml:space="preserve">Our Appellate Courts have held that a Defendant’s use of </w:t>
      </w:r>
      <w:r w:rsidR="00B169C0">
        <w:rPr>
          <w:b/>
        </w:rPr>
        <w:t xml:space="preserve">passive resistance requiring substantial force to overcome provided sufficient evidence to uphold a Resisting Arrest conviction.  See </w:t>
      </w:r>
      <w:r w:rsidR="00B169C0">
        <w:rPr>
          <w:b/>
          <w:u w:val="single"/>
        </w:rPr>
        <w:t>Commonwealth v. Thom</w:t>
      </w:r>
      <w:r w:rsidR="00903567">
        <w:rPr>
          <w:b/>
          <w:u w:val="single"/>
        </w:rPr>
        <w:t>p</w:t>
      </w:r>
      <w:r w:rsidR="00B169C0">
        <w:rPr>
          <w:b/>
          <w:u w:val="single"/>
        </w:rPr>
        <w:t>son</w:t>
      </w:r>
      <w:r w:rsidR="00B169C0">
        <w:rPr>
          <w:b/>
        </w:rPr>
        <w:t>, 922 A2d 926 (</w:t>
      </w:r>
      <w:proofErr w:type="spellStart"/>
      <w:r w:rsidR="00B169C0">
        <w:rPr>
          <w:b/>
        </w:rPr>
        <w:t>Pa.Super</w:t>
      </w:r>
      <w:proofErr w:type="spellEnd"/>
      <w:r w:rsidR="00B169C0">
        <w:rPr>
          <w:b/>
        </w:rPr>
        <w:t xml:space="preserve">. 2007) where the Defendant was convicted of Resisting </w:t>
      </w:r>
      <w:r w:rsidR="00B169C0">
        <w:rPr>
          <w:b/>
        </w:rPr>
        <w:lastRenderedPageBreak/>
        <w:t>Arrest when she engaged in a scuffle with police and then interlocked her arms and legs with her husband and refused to respond to the officer’s verbal demands to release their hands.  Only after the officers were able to pry the couple apart were they successful in handcuffing them and taking them into custody.</w:t>
      </w:r>
    </w:p>
    <w:p w:rsidR="00B82BDA" w:rsidRDefault="00B169C0" w:rsidP="0042317A">
      <w:pPr>
        <w:spacing w:line="480" w:lineRule="auto"/>
        <w:jc w:val="both"/>
        <w:rPr>
          <w:b/>
        </w:rPr>
      </w:pPr>
      <w:r>
        <w:rPr>
          <w:b/>
        </w:rPr>
        <w:tab/>
      </w:r>
      <w:proofErr w:type="gramStart"/>
      <w:r>
        <w:rPr>
          <w:b/>
        </w:rPr>
        <w:t>Neither does this offense require the aggressive use of force such as striking or</w:t>
      </w:r>
      <w:proofErr w:type="gramEnd"/>
      <w:r>
        <w:rPr>
          <w:b/>
        </w:rPr>
        <w:t xml:space="preserve"> kicking an officer as our defendant would suggest is necessary.  </w:t>
      </w:r>
      <w:proofErr w:type="gramStart"/>
      <w:r>
        <w:rPr>
          <w:b/>
          <w:u w:val="single"/>
        </w:rPr>
        <w:t>Commonwealth v. Miller</w:t>
      </w:r>
      <w:r>
        <w:rPr>
          <w:b/>
        </w:rPr>
        <w:t>, 475 A2d 145, 146 (</w:t>
      </w:r>
      <w:proofErr w:type="spellStart"/>
      <w:r>
        <w:rPr>
          <w:b/>
        </w:rPr>
        <w:t>Pa.Super</w:t>
      </w:r>
      <w:proofErr w:type="spellEnd"/>
      <w:r>
        <w:rPr>
          <w:b/>
        </w:rPr>
        <w:t>. 1984).</w:t>
      </w:r>
      <w:proofErr w:type="gramEnd"/>
      <w:r>
        <w:rPr>
          <w:b/>
        </w:rPr>
        <w:t xml:space="preserve">  In fact, our case is quite similar to </w:t>
      </w:r>
      <w:r>
        <w:rPr>
          <w:b/>
          <w:u w:val="single"/>
        </w:rPr>
        <w:t>Commonwealth v. McDonald</w:t>
      </w:r>
      <w:r w:rsidR="00B82BDA">
        <w:rPr>
          <w:b/>
        </w:rPr>
        <w:t>, 17 A3d 1282 (</w:t>
      </w:r>
      <w:proofErr w:type="spellStart"/>
      <w:r w:rsidR="00B82BDA">
        <w:rPr>
          <w:b/>
        </w:rPr>
        <w:t>Pa.Super</w:t>
      </w:r>
      <w:proofErr w:type="spellEnd"/>
      <w:r w:rsidR="00B82BDA">
        <w:rPr>
          <w:b/>
        </w:rPr>
        <w:t xml:space="preserve">. 2011).  In </w:t>
      </w:r>
      <w:r w:rsidR="00B82BDA">
        <w:rPr>
          <w:b/>
          <w:u w:val="single"/>
        </w:rPr>
        <w:t>McDonald</w:t>
      </w:r>
      <w:r w:rsidR="00B82BDA">
        <w:rPr>
          <w:b/>
        </w:rPr>
        <w:t xml:space="preserve">, the defendant ran from the police, was subdued by several officers, continued to struggle and refused to put his hands behind his back.  In the case sub </w:t>
      </w:r>
      <w:proofErr w:type="spellStart"/>
      <w:r w:rsidR="00B82BDA">
        <w:rPr>
          <w:b/>
        </w:rPr>
        <w:t>judice</w:t>
      </w:r>
      <w:proofErr w:type="spellEnd"/>
      <w:r w:rsidR="00B82BDA">
        <w:rPr>
          <w:b/>
        </w:rPr>
        <w:t xml:space="preserve">, the Defendant ran, was subdued by a third party, struggled with Officer </w:t>
      </w:r>
      <w:proofErr w:type="spellStart"/>
      <w:r w:rsidR="00B82BDA">
        <w:rPr>
          <w:b/>
        </w:rPr>
        <w:t>Svetik</w:t>
      </w:r>
      <w:proofErr w:type="spellEnd"/>
      <w:r w:rsidR="00B82BDA">
        <w:rPr>
          <w:b/>
        </w:rPr>
        <w:t xml:space="preserve">, who then took the Defendant to the ground and only then was successful in handcuffing him.  Defendant’s argument completely ignores the statutory language of </w:t>
      </w:r>
      <w:r w:rsidR="00B82BDA">
        <w:rPr>
          <w:rFonts w:cs="Courier New"/>
          <w:b/>
        </w:rPr>
        <w:t>§</w:t>
      </w:r>
      <w:r w:rsidR="00B82BDA">
        <w:rPr>
          <w:b/>
        </w:rPr>
        <w:t xml:space="preserve">5104 criminalizing resisting behavior that requires substantial force to surmount.  </w:t>
      </w:r>
      <w:proofErr w:type="gramStart"/>
      <w:r w:rsidR="00B82BDA">
        <w:rPr>
          <w:b/>
          <w:u w:val="single"/>
        </w:rPr>
        <w:t>Thompson, supra</w:t>
      </w:r>
      <w:r w:rsidR="00B82BDA">
        <w:rPr>
          <w:b/>
        </w:rPr>
        <w:t>.</w:t>
      </w:r>
      <w:proofErr w:type="gramEnd"/>
    </w:p>
    <w:p w:rsidR="00712FF0" w:rsidRDefault="00B82BDA" w:rsidP="00C22195">
      <w:pPr>
        <w:spacing w:line="480" w:lineRule="auto"/>
        <w:jc w:val="center"/>
        <w:rPr>
          <w:b/>
          <w:u w:val="single"/>
        </w:rPr>
      </w:pPr>
      <w:r>
        <w:rPr>
          <w:b/>
          <w:u w:val="single"/>
        </w:rPr>
        <w:t>CONCL</w:t>
      </w:r>
      <w:r w:rsidR="00712FF0">
        <w:rPr>
          <w:b/>
          <w:u w:val="single"/>
        </w:rPr>
        <w:t>USION</w:t>
      </w:r>
    </w:p>
    <w:p w:rsidR="00B82BDA" w:rsidRDefault="00B82BDA" w:rsidP="00B82BDA">
      <w:pPr>
        <w:spacing w:line="480" w:lineRule="auto"/>
        <w:jc w:val="both"/>
        <w:rPr>
          <w:b/>
        </w:rPr>
      </w:pPr>
      <w:r>
        <w:rPr>
          <w:b/>
        </w:rPr>
        <w:tab/>
        <w:t xml:space="preserve">Based on the reasons stated above, we find that the Commonwealth has presented sufficient evidence to support a prima facie case on both the Escape and Resisting Arrest </w:t>
      </w:r>
      <w:r>
        <w:rPr>
          <w:b/>
        </w:rPr>
        <w:lastRenderedPageBreak/>
        <w:t>charges.  Consequently, Defendant’s Petition for Habeas Corpus is DENIED.</w:t>
      </w:r>
    </w:p>
    <w:p w:rsidR="00644149" w:rsidRDefault="00712FF0" w:rsidP="004E5EB9">
      <w:pPr>
        <w:spacing w:line="480" w:lineRule="auto"/>
        <w:jc w:val="both"/>
        <w:rPr>
          <w:b/>
        </w:rPr>
      </w:pPr>
      <w:r>
        <w:rPr>
          <w:b/>
        </w:rPr>
        <w:tab/>
      </w:r>
      <w:r w:rsidR="00644149">
        <w:rPr>
          <w:b/>
        </w:rPr>
        <w:tab/>
      </w:r>
      <w:r w:rsidR="00644149">
        <w:rPr>
          <w:b/>
        </w:rPr>
        <w:tab/>
      </w:r>
      <w:r w:rsidR="00644149">
        <w:rPr>
          <w:b/>
        </w:rPr>
        <w:tab/>
      </w:r>
      <w:r w:rsidR="00644149">
        <w:rPr>
          <w:b/>
        </w:rPr>
        <w:tab/>
      </w:r>
      <w:r w:rsidR="00644149">
        <w:rPr>
          <w:b/>
        </w:rPr>
        <w:tab/>
        <w:t>BY THE COURT:</w:t>
      </w:r>
    </w:p>
    <w:p w:rsidR="00644149" w:rsidRDefault="00644149" w:rsidP="004E5EB9">
      <w:pPr>
        <w:spacing w:line="480" w:lineRule="auto"/>
        <w:jc w:val="both"/>
        <w:rPr>
          <w:b/>
        </w:rPr>
      </w:pPr>
    </w:p>
    <w:p w:rsidR="00644149" w:rsidRDefault="00644149" w:rsidP="00644149">
      <w:pPr>
        <w:jc w:val="both"/>
        <w:rPr>
          <w:b/>
        </w:rPr>
      </w:pPr>
      <w:r>
        <w:rPr>
          <w:b/>
        </w:rPr>
        <w:tab/>
      </w:r>
      <w:r>
        <w:rPr>
          <w:b/>
        </w:rPr>
        <w:tab/>
      </w:r>
      <w:r>
        <w:rPr>
          <w:b/>
        </w:rPr>
        <w:tab/>
      </w:r>
      <w:r>
        <w:rPr>
          <w:b/>
        </w:rPr>
        <w:tab/>
      </w:r>
      <w:r>
        <w:rPr>
          <w:b/>
        </w:rPr>
        <w:tab/>
      </w:r>
      <w:r>
        <w:rPr>
          <w:b/>
        </w:rPr>
        <w:tab/>
        <w:t>______________________________</w:t>
      </w:r>
    </w:p>
    <w:p w:rsidR="00644149" w:rsidRDefault="00644149" w:rsidP="00644149">
      <w:pPr>
        <w:jc w:val="both"/>
        <w:rPr>
          <w:b/>
        </w:rPr>
      </w:pPr>
      <w:r>
        <w:rPr>
          <w:b/>
        </w:rPr>
        <w:tab/>
      </w:r>
      <w:r>
        <w:rPr>
          <w:b/>
        </w:rPr>
        <w:tab/>
      </w:r>
      <w:r>
        <w:rPr>
          <w:b/>
        </w:rPr>
        <w:tab/>
      </w:r>
      <w:r>
        <w:rPr>
          <w:b/>
        </w:rPr>
        <w:tab/>
      </w:r>
      <w:r>
        <w:rPr>
          <w:b/>
        </w:rPr>
        <w:tab/>
      </w:r>
      <w:r>
        <w:rPr>
          <w:b/>
        </w:rPr>
        <w:tab/>
        <w:t xml:space="preserve">Joseph J. </w:t>
      </w:r>
      <w:proofErr w:type="spellStart"/>
      <w:r>
        <w:rPr>
          <w:b/>
        </w:rPr>
        <w:t>Matika</w:t>
      </w:r>
      <w:proofErr w:type="spellEnd"/>
      <w:r>
        <w:rPr>
          <w:b/>
        </w:rPr>
        <w:t>, Judge</w:t>
      </w:r>
    </w:p>
    <w:p w:rsidR="00644149" w:rsidRPr="00712FF0" w:rsidRDefault="00644149" w:rsidP="004E5EB9">
      <w:pPr>
        <w:spacing w:line="480" w:lineRule="auto"/>
        <w:jc w:val="both"/>
        <w:rPr>
          <w:b/>
        </w:rPr>
      </w:pPr>
      <w:r>
        <w:rPr>
          <w:b/>
        </w:rPr>
        <w:tab/>
      </w:r>
      <w:r>
        <w:rPr>
          <w:b/>
        </w:rPr>
        <w:tab/>
      </w:r>
      <w:r>
        <w:rPr>
          <w:b/>
        </w:rPr>
        <w:tab/>
      </w:r>
      <w:r>
        <w:rPr>
          <w:b/>
        </w:rPr>
        <w:tab/>
      </w:r>
      <w:r>
        <w:rPr>
          <w:b/>
        </w:rPr>
        <w:tab/>
      </w:r>
      <w:r>
        <w:rPr>
          <w:b/>
        </w:rPr>
        <w:tab/>
      </w:r>
    </w:p>
    <w:p w:rsidR="008753F7" w:rsidRDefault="006078CF" w:rsidP="004E5EB9">
      <w:pPr>
        <w:spacing w:line="480" w:lineRule="auto"/>
        <w:ind w:hanging="720"/>
        <w:jc w:val="both"/>
        <w:rPr>
          <w:b/>
        </w:rPr>
      </w:pPr>
      <w:r>
        <w:rPr>
          <w:b/>
        </w:rPr>
        <w:t xml:space="preserve"> </w:t>
      </w:r>
      <w:r w:rsidR="006309DF">
        <w:rPr>
          <w:b/>
        </w:rPr>
        <w:t xml:space="preserve"> </w:t>
      </w:r>
    </w:p>
    <w:p w:rsidR="00843E2D" w:rsidRPr="00851096" w:rsidRDefault="00843E2D" w:rsidP="004E5EB9">
      <w:pPr>
        <w:ind w:left="1440"/>
        <w:jc w:val="both"/>
        <w:rPr>
          <w:u w:val="single"/>
        </w:rPr>
      </w:pPr>
      <w:r>
        <w:rPr>
          <w:b/>
        </w:rPr>
        <w:t xml:space="preserve"> </w:t>
      </w:r>
    </w:p>
    <w:sectPr w:rsidR="00843E2D" w:rsidRPr="00851096" w:rsidSect="0055791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B57" w:rsidRDefault="00421B57" w:rsidP="00243547">
      <w:r>
        <w:separator/>
      </w:r>
    </w:p>
  </w:endnote>
  <w:endnote w:type="continuationSeparator" w:id="0">
    <w:p w:rsidR="00421B57" w:rsidRDefault="00421B57" w:rsidP="0024354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B57" w:rsidRDefault="00421B57">
    <w:pPr>
      <w:pStyle w:val="Footer"/>
      <w:jc w:val="center"/>
    </w:pPr>
    <w:r>
      <w:t>[FM-28-12]</w:t>
    </w:r>
  </w:p>
  <w:p w:rsidR="00421B57" w:rsidRDefault="00421B57">
    <w:pPr>
      <w:pStyle w:val="Footer"/>
      <w:jc w:val="center"/>
    </w:pPr>
    <w:sdt>
      <w:sdtPr>
        <w:id w:val="1694971"/>
        <w:docPartObj>
          <w:docPartGallery w:val="Page Numbers (Bottom of Page)"/>
          <w:docPartUnique/>
        </w:docPartObj>
      </w:sdtPr>
      <w:sdtContent>
        <w:fldSimple w:instr=" PAGE   \* MERGEFORMAT ">
          <w:r w:rsidR="00582800">
            <w:rPr>
              <w:noProof/>
            </w:rPr>
            <w:t>4</w:t>
          </w:r>
        </w:fldSimple>
      </w:sdtContent>
    </w:sdt>
  </w:p>
  <w:p w:rsidR="00421B57" w:rsidRDefault="00421B57" w:rsidP="001B722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B57" w:rsidRDefault="00421B57" w:rsidP="00243547">
      <w:r>
        <w:separator/>
      </w:r>
    </w:p>
  </w:footnote>
  <w:footnote w:type="continuationSeparator" w:id="0">
    <w:p w:rsidR="00421B57" w:rsidRDefault="00421B57" w:rsidP="00243547">
      <w:r>
        <w:continuationSeparator/>
      </w:r>
    </w:p>
  </w:footnote>
  <w:footnote w:id="1">
    <w:p w:rsidR="00421B57" w:rsidRDefault="00421B57">
      <w:pPr>
        <w:pStyle w:val="FootnoteText"/>
      </w:pPr>
      <w:r>
        <w:rPr>
          <w:rStyle w:val="FootnoteReference"/>
        </w:rPr>
        <w:footnoteRef/>
      </w:r>
      <w:r>
        <w:t xml:space="preserve"> At the hearing held on the Motion, counsel for the Defendant indicated that the Commonwealth had complied with the discovery request, thereby rendering the formal request moot.</w:t>
      </w:r>
    </w:p>
  </w:footnote>
  <w:footnote w:id="2">
    <w:p w:rsidR="00421B57" w:rsidRDefault="00421B57">
      <w:pPr>
        <w:pStyle w:val="FootnoteText"/>
      </w:pPr>
      <w:r>
        <w:rPr>
          <w:rStyle w:val="FootnoteReference"/>
        </w:rPr>
        <w:footnoteRef/>
      </w:r>
      <w:r>
        <w:t xml:space="preserve"> The parties stipulated to allowing the transcript of the preliminary hearing to stand as the evidentiary basis upon which the Court would decide the Writ of Habeas Corpus.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43547"/>
    <w:rsid w:val="00015E97"/>
    <w:rsid w:val="00154602"/>
    <w:rsid w:val="001B7224"/>
    <w:rsid w:val="00210236"/>
    <w:rsid w:val="00243547"/>
    <w:rsid w:val="0025036B"/>
    <w:rsid w:val="002959BA"/>
    <w:rsid w:val="002E3F8E"/>
    <w:rsid w:val="00367E4B"/>
    <w:rsid w:val="00381FC3"/>
    <w:rsid w:val="00421B57"/>
    <w:rsid w:val="0042317A"/>
    <w:rsid w:val="00455214"/>
    <w:rsid w:val="00466398"/>
    <w:rsid w:val="0047335D"/>
    <w:rsid w:val="004E5EB9"/>
    <w:rsid w:val="0053637E"/>
    <w:rsid w:val="00557919"/>
    <w:rsid w:val="0057254B"/>
    <w:rsid w:val="0058186F"/>
    <w:rsid w:val="00582800"/>
    <w:rsid w:val="006078CF"/>
    <w:rsid w:val="00625D9D"/>
    <w:rsid w:val="006309DF"/>
    <w:rsid w:val="00636BE7"/>
    <w:rsid w:val="00644149"/>
    <w:rsid w:val="00660FAC"/>
    <w:rsid w:val="006C74EA"/>
    <w:rsid w:val="00703A8C"/>
    <w:rsid w:val="00712FF0"/>
    <w:rsid w:val="00732D80"/>
    <w:rsid w:val="00794A8D"/>
    <w:rsid w:val="007A37B1"/>
    <w:rsid w:val="007E7872"/>
    <w:rsid w:val="00806225"/>
    <w:rsid w:val="00843E2D"/>
    <w:rsid w:val="00851096"/>
    <w:rsid w:val="00865867"/>
    <w:rsid w:val="008753F7"/>
    <w:rsid w:val="00876D2A"/>
    <w:rsid w:val="008832CF"/>
    <w:rsid w:val="008A0B0F"/>
    <w:rsid w:val="008F6871"/>
    <w:rsid w:val="00903567"/>
    <w:rsid w:val="0093184B"/>
    <w:rsid w:val="00976158"/>
    <w:rsid w:val="009D08BB"/>
    <w:rsid w:val="00A01619"/>
    <w:rsid w:val="00A33B13"/>
    <w:rsid w:val="00A36F02"/>
    <w:rsid w:val="00A47D80"/>
    <w:rsid w:val="00A61513"/>
    <w:rsid w:val="00B169C0"/>
    <w:rsid w:val="00B82BDA"/>
    <w:rsid w:val="00C22195"/>
    <w:rsid w:val="00C52D39"/>
    <w:rsid w:val="00CB164B"/>
    <w:rsid w:val="00CC1AA7"/>
    <w:rsid w:val="00D63DDC"/>
    <w:rsid w:val="00DC42C2"/>
    <w:rsid w:val="00DE14A4"/>
    <w:rsid w:val="00E16AD5"/>
    <w:rsid w:val="00E17569"/>
    <w:rsid w:val="00E476B0"/>
    <w:rsid w:val="00ED0DBE"/>
    <w:rsid w:val="00EF56EF"/>
    <w:rsid w:val="00F27580"/>
    <w:rsid w:val="00F46BAC"/>
    <w:rsid w:val="00F56778"/>
    <w:rsid w:val="00F91485"/>
    <w:rsid w:val="00FD69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547"/>
    <w:pPr>
      <w:widowControl w:val="0"/>
      <w:spacing w:after="0"/>
    </w:pPr>
    <w:rPr>
      <w:rFonts w:ascii="Courier New" w:eastAsia="Times New Roman" w:hAnsi="Courier New" w:cs="Times New Roman"/>
      <w:snapToGrid w:val="0"/>
      <w:szCs w:val="20"/>
    </w:rPr>
  </w:style>
  <w:style w:type="paragraph" w:styleId="Heading1">
    <w:name w:val="heading 1"/>
    <w:basedOn w:val="Normal"/>
    <w:next w:val="Normal"/>
    <w:link w:val="Heading1Char"/>
    <w:qFormat/>
    <w:rsid w:val="00243547"/>
    <w:pPr>
      <w:keepNext/>
      <w:tabs>
        <w:tab w:val="center" w:pos="4680"/>
      </w:tabs>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43547"/>
    <w:pPr>
      <w:widowControl/>
    </w:pPr>
    <w:rPr>
      <w:rFonts w:ascii="Arial" w:eastAsiaTheme="minorHAnsi" w:hAnsi="Arial" w:cstheme="minorBidi"/>
      <w:snapToGrid/>
      <w:sz w:val="20"/>
    </w:rPr>
  </w:style>
  <w:style w:type="character" w:customStyle="1" w:styleId="FootnoteTextChar">
    <w:name w:val="Footnote Text Char"/>
    <w:basedOn w:val="DefaultParagraphFont"/>
    <w:link w:val="FootnoteText"/>
    <w:uiPriority w:val="99"/>
    <w:semiHidden/>
    <w:rsid w:val="00243547"/>
    <w:rPr>
      <w:sz w:val="20"/>
      <w:szCs w:val="20"/>
    </w:rPr>
  </w:style>
  <w:style w:type="character" w:styleId="FootnoteReference">
    <w:name w:val="footnote reference"/>
    <w:basedOn w:val="DefaultParagraphFont"/>
    <w:semiHidden/>
    <w:unhideWhenUsed/>
    <w:rsid w:val="00243547"/>
    <w:rPr>
      <w:vertAlign w:val="superscript"/>
    </w:rPr>
  </w:style>
  <w:style w:type="character" w:customStyle="1" w:styleId="Heading1Char">
    <w:name w:val="Heading 1 Char"/>
    <w:basedOn w:val="DefaultParagraphFont"/>
    <w:link w:val="Heading1"/>
    <w:rsid w:val="00243547"/>
    <w:rPr>
      <w:rFonts w:ascii="Courier New" w:eastAsia="Times New Roman" w:hAnsi="Courier New" w:cs="Times New Roman"/>
      <w:b/>
      <w:snapToGrid w:val="0"/>
      <w:szCs w:val="20"/>
    </w:rPr>
  </w:style>
  <w:style w:type="paragraph" w:styleId="Header">
    <w:name w:val="header"/>
    <w:basedOn w:val="Normal"/>
    <w:link w:val="HeaderChar"/>
    <w:uiPriority w:val="99"/>
    <w:semiHidden/>
    <w:unhideWhenUsed/>
    <w:rsid w:val="001B7224"/>
    <w:pPr>
      <w:tabs>
        <w:tab w:val="center" w:pos="4680"/>
        <w:tab w:val="right" w:pos="9360"/>
      </w:tabs>
    </w:pPr>
  </w:style>
  <w:style w:type="character" w:customStyle="1" w:styleId="HeaderChar">
    <w:name w:val="Header Char"/>
    <w:basedOn w:val="DefaultParagraphFont"/>
    <w:link w:val="Header"/>
    <w:uiPriority w:val="99"/>
    <w:semiHidden/>
    <w:rsid w:val="001B7224"/>
    <w:rPr>
      <w:rFonts w:ascii="Courier New" w:eastAsia="Times New Roman" w:hAnsi="Courier New" w:cs="Times New Roman"/>
      <w:snapToGrid w:val="0"/>
      <w:szCs w:val="20"/>
    </w:rPr>
  </w:style>
  <w:style w:type="paragraph" w:styleId="Footer">
    <w:name w:val="footer"/>
    <w:basedOn w:val="Normal"/>
    <w:link w:val="FooterChar"/>
    <w:uiPriority w:val="99"/>
    <w:unhideWhenUsed/>
    <w:rsid w:val="001B7224"/>
    <w:pPr>
      <w:tabs>
        <w:tab w:val="center" w:pos="4680"/>
        <w:tab w:val="right" w:pos="9360"/>
      </w:tabs>
    </w:pPr>
  </w:style>
  <w:style w:type="character" w:customStyle="1" w:styleId="FooterChar">
    <w:name w:val="Footer Char"/>
    <w:basedOn w:val="DefaultParagraphFont"/>
    <w:link w:val="Footer"/>
    <w:uiPriority w:val="99"/>
    <w:rsid w:val="001B7224"/>
    <w:rPr>
      <w:rFonts w:ascii="Courier New" w:eastAsia="Times New Roman" w:hAnsi="Courier New" w:cs="Times New Roman"/>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4DB68-BF23-43D9-B801-D3EC77E5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8</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14</cp:revision>
  <cp:lastPrinted>2012-05-22T19:56:00Z</cp:lastPrinted>
  <dcterms:created xsi:type="dcterms:W3CDTF">2012-05-17T14:55:00Z</dcterms:created>
  <dcterms:modified xsi:type="dcterms:W3CDTF">2012-05-22T20:15:00Z</dcterms:modified>
</cp:coreProperties>
</file>