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9A" w:rsidRPr="00CB43E9" w:rsidRDefault="009E6F9A" w:rsidP="009E6F9A">
      <w:pPr>
        <w:pStyle w:val="Title"/>
        <w:rPr>
          <w:rFonts w:ascii="Times New Roman" w:hAnsi="Times New Roman"/>
        </w:rPr>
      </w:pPr>
      <w:r w:rsidRPr="00CB43E9">
        <w:rPr>
          <w:rFonts w:ascii="Times New Roman" w:hAnsi="Times New Roman"/>
        </w:rPr>
        <w:t>IN THE COURT OF COMMON PLEAS OF CARBON COUNTY, PENNSYLVANIA</w:t>
      </w:r>
    </w:p>
    <w:p w:rsidR="009E6F9A" w:rsidRPr="00CB43E9" w:rsidRDefault="009E6F9A" w:rsidP="009E6F9A">
      <w:pPr>
        <w:jc w:val="center"/>
        <w:rPr>
          <w:rFonts w:ascii="Times New Roman" w:hAnsi="Times New Roman"/>
        </w:rPr>
      </w:pPr>
      <w:r>
        <w:rPr>
          <w:rFonts w:ascii="Times New Roman" w:hAnsi="Times New Roman"/>
        </w:rPr>
        <w:t>CIVIL</w:t>
      </w:r>
      <w:r w:rsidRPr="00CB43E9">
        <w:rPr>
          <w:rFonts w:ascii="Times New Roman" w:hAnsi="Times New Roman"/>
        </w:rPr>
        <w:t xml:space="preserve"> DIVISION</w:t>
      </w:r>
    </w:p>
    <w:p w:rsidR="009E6F9A" w:rsidRDefault="009E6F9A" w:rsidP="009E6F9A">
      <w:pPr>
        <w:jc w:val="both"/>
        <w:rPr>
          <w:rFonts w:ascii="Times New Roman" w:hAnsi="Times New Roman"/>
        </w:rPr>
      </w:pPr>
    </w:p>
    <w:p w:rsidR="009E6F9A" w:rsidRDefault="009E6F9A" w:rsidP="009E6F9A">
      <w:pPr>
        <w:jc w:val="both"/>
        <w:rPr>
          <w:rFonts w:ascii="Times New Roman" w:hAnsi="Times New Roman"/>
        </w:rPr>
      </w:pPr>
    </w:p>
    <w:p w:rsidR="009E6F9A" w:rsidRPr="00CB43E9" w:rsidRDefault="009E6F9A" w:rsidP="009E6F9A">
      <w:pPr>
        <w:jc w:val="both"/>
        <w:rPr>
          <w:rFonts w:ascii="Times New Roman" w:hAnsi="Times New Roman"/>
        </w:rPr>
      </w:pPr>
    </w:p>
    <w:p w:rsidR="009E6F9A" w:rsidRPr="00CB43E9" w:rsidRDefault="009E6F9A" w:rsidP="009E6F9A">
      <w:pPr>
        <w:jc w:val="both"/>
        <w:rPr>
          <w:rFonts w:ascii="Times New Roman" w:hAnsi="Times New Roman"/>
        </w:rPr>
      </w:pPr>
      <w:r>
        <w:rPr>
          <w:rFonts w:ascii="Times New Roman" w:hAnsi="Times New Roman"/>
        </w:rPr>
        <w:t xml:space="preserve">SUSQUEHANNA HOME FINANCE, </w:t>
      </w:r>
      <w:proofErr w:type="gramStart"/>
      <w:r>
        <w:rPr>
          <w:rFonts w:ascii="Times New Roman" w:hAnsi="Times New Roman"/>
        </w:rPr>
        <w:t>LLC,</w:t>
      </w:r>
      <w:r>
        <w:rPr>
          <w:rFonts w:ascii="Times New Roman" w:hAnsi="Times New Roman"/>
        </w:rPr>
        <w:tab/>
      </w:r>
      <w:r w:rsidRPr="00CB43E9">
        <w:rPr>
          <w:rFonts w:ascii="Times New Roman" w:hAnsi="Times New Roman"/>
        </w:rPr>
        <w:t>:</w:t>
      </w:r>
      <w:proofErr w:type="gramEnd"/>
    </w:p>
    <w:p w:rsidR="009E6F9A" w:rsidRPr="00CB43E9" w:rsidRDefault="009E6F9A" w:rsidP="009E6F9A">
      <w:pPr>
        <w:jc w:val="both"/>
        <w:rPr>
          <w:rFonts w:ascii="Times New Roman" w:hAnsi="Times New Roman"/>
        </w:rPr>
      </w:pPr>
      <w:r w:rsidRPr="00CB43E9">
        <w:rPr>
          <w:rFonts w:ascii="Times New Roman" w:hAnsi="Times New Roman"/>
        </w:rPr>
        <w:tab/>
      </w:r>
      <w:r w:rsidRPr="00CB43E9">
        <w:rPr>
          <w:rFonts w:ascii="Times New Roman" w:hAnsi="Times New Roman"/>
        </w:rPr>
        <w:tab/>
      </w:r>
      <w:r w:rsidRPr="00CB43E9">
        <w:rPr>
          <w:rFonts w:ascii="Times New Roman" w:hAnsi="Times New Roman"/>
        </w:rPr>
        <w:tab/>
      </w:r>
      <w:r>
        <w:rPr>
          <w:rFonts w:ascii="Times New Roman" w:hAnsi="Times New Roman"/>
        </w:rPr>
        <w:tab/>
        <w:t>Plaintiff</w:t>
      </w:r>
      <w:r>
        <w:rPr>
          <w:rFonts w:ascii="Times New Roman" w:hAnsi="Times New Roman"/>
        </w:rPr>
        <w:tab/>
      </w:r>
      <w:r w:rsidRPr="00CB43E9">
        <w:rPr>
          <w:rFonts w:ascii="Times New Roman" w:hAnsi="Times New Roman"/>
        </w:rPr>
        <w:tab/>
        <w:t>:</w:t>
      </w:r>
      <w:r w:rsidRPr="00CB43E9">
        <w:rPr>
          <w:rFonts w:ascii="Times New Roman" w:hAnsi="Times New Roman"/>
        </w:rPr>
        <w:tab/>
      </w:r>
    </w:p>
    <w:p w:rsidR="009E6F9A" w:rsidRPr="00CB43E9" w:rsidRDefault="009E6F9A" w:rsidP="009E6F9A">
      <w:pPr>
        <w:ind w:left="720" w:firstLine="720"/>
        <w:jc w:val="both"/>
        <w:rPr>
          <w:rFonts w:ascii="Times New Roman" w:hAnsi="Times New Roman"/>
        </w:rPr>
      </w:pPr>
      <w:proofErr w:type="gramStart"/>
      <w:r>
        <w:rPr>
          <w:rFonts w:ascii="Times New Roman" w:hAnsi="Times New Roman"/>
        </w:rPr>
        <w:t>vs</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B43E9">
        <w:rPr>
          <w:rFonts w:ascii="Times New Roman" w:hAnsi="Times New Roman"/>
        </w:rPr>
        <w:t>:</w:t>
      </w:r>
      <w:r w:rsidRPr="00CB43E9">
        <w:rPr>
          <w:rFonts w:ascii="Times New Roman" w:hAnsi="Times New Roman"/>
        </w:rPr>
        <w:tab/>
      </w:r>
      <w:r w:rsidRPr="00CB43E9">
        <w:rPr>
          <w:rFonts w:ascii="Times New Roman" w:hAnsi="Times New Roman"/>
        </w:rPr>
        <w:tab/>
      </w:r>
    </w:p>
    <w:p w:rsidR="009E6F9A" w:rsidRPr="00CB43E9" w:rsidRDefault="009E6F9A" w:rsidP="009E6F9A">
      <w:pPr>
        <w:jc w:val="both"/>
        <w:rPr>
          <w:rFonts w:ascii="Times New Roman" w:hAnsi="Times New Roman"/>
        </w:rPr>
      </w:pP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t xml:space="preserve">: </w:t>
      </w:r>
      <w:r w:rsidRPr="00CB43E9">
        <w:rPr>
          <w:rFonts w:ascii="Times New Roman" w:hAnsi="Times New Roman"/>
        </w:rPr>
        <w:tab/>
        <w:t xml:space="preserve">No. </w:t>
      </w:r>
      <w:r>
        <w:rPr>
          <w:rFonts w:ascii="Times New Roman" w:hAnsi="Times New Roman"/>
        </w:rPr>
        <w:t>11-0689</w:t>
      </w:r>
    </w:p>
    <w:p w:rsidR="009E6F9A" w:rsidRPr="00CB43E9" w:rsidRDefault="009E6F9A" w:rsidP="009E6F9A">
      <w:pPr>
        <w:jc w:val="both"/>
        <w:rPr>
          <w:rFonts w:ascii="Times New Roman" w:hAnsi="Times New Roman"/>
        </w:rPr>
      </w:pPr>
      <w:r>
        <w:rPr>
          <w:rFonts w:ascii="Times New Roman" w:hAnsi="Times New Roman"/>
        </w:rPr>
        <w:t>GEORGE E</w:t>
      </w:r>
      <w:r w:rsidR="001719A9">
        <w:rPr>
          <w:rFonts w:ascii="Times New Roman" w:hAnsi="Times New Roman"/>
        </w:rPr>
        <w:t>.</w:t>
      </w:r>
      <w:r>
        <w:rPr>
          <w:rFonts w:ascii="Times New Roman" w:hAnsi="Times New Roman"/>
        </w:rPr>
        <w:t xml:space="preserve"> </w:t>
      </w:r>
      <w:proofErr w:type="gramStart"/>
      <w:r>
        <w:rPr>
          <w:rFonts w:ascii="Times New Roman" w:hAnsi="Times New Roman"/>
        </w:rPr>
        <w:t>ANDREW</w:t>
      </w:r>
      <w:r w:rsidRPr="00CB43E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B43E9">
        <w:rPr>
          <w:rFonts w:ascii="Times New Roman" w:hAnsi="Times New Roman"/>
        </w:rPr>
        <w:t>:</w:t>
      </w:r>
      <w:proofErr w:type="gramEnd"/>
    </w:p>
    <w:p w:rsidR="009E6F9A" w:rsidRDefault="009E6F9A" w:rsidP="009E6F9A">
      <w:pPr>
        <w:jc w:val="both"/>
        <w:rPr>
          <w:rFonts w:ascii="Times New Roman" w:hAnsi="Times New Roman"/>
        </w:rPr>
      </w:pPr>
      <w:r>
        <w:rPr>
          <w:rFonts w:ascii="Times New Roman" w:hAnsi="Times New Roman"/>
        </w:rPr>
        <w:t>DOREEN K</w:t>
      </w:r>
      <w:r w:rsidR="001719A9">
        <w:rPr>
          <w:rFonts w:ascii="Times New Roman" w:hAnsi="Times New Roman"/>
        </w:rPr>
        <w:t>.</w:t>
      </w:r>
      <w:r>
        <w:rPr>
          <w:rFonts w:ascii="Times New Roman" w:hAnsi="Times New Roman"/>
        </w:rPr>
        <w:t xml:space="preserve"> ANDREW and</w:t>
      </w:r>
      <w:r w:rsidR="001719A9">
        <w:rPr>
          <w:rFonts w:ascii="Times New Roman" w:hAnsi="Times New Roman"/>
        </w:rPr>
        <w:tab/>
      </w:r>
      <w:r w:rsidR="001719A9">
        <w:rPr>
          <w:rFonts w:ascii="Times New Roman" w:hAnsi="Times New Roman"/>
        </w:rPr>
        <w:tab/>
      </w:r>
      <w:r w:rsidR="001719A9">
        <w:rPr>
          <w:rFonts w:ascii="Times New Roman" w:hAnsi="Times New Roman"/>
        </w:rPr>
        <w:tab/>
      </w:r>
      <w:r>
        <w:rPr>
          <w:rFonts w:ascii="Times New Roman" w:hAnsi="Times New Roman"/>
        </w:rPr>
        <w:t>:</w:t>
      </w:r>
    </w:p>
    <w:p w:rsidR="009E6F9A" w:rsidRDefault="009E6F9A" w:rsidP="009E6F9A">
      <w:pPr>
        <w:jc w:val="both"/>
        <w:rPr>
          <w:rFonts w:ascii="Times New Roman" w:hAnsi="Times New Roman"/>
        </w:rPr>
      </w:pPr>
      <w:r>
        <w:rPr>
          <w:rFonts w:ascii="Times New Roman" w:hAnsi="Times New Roman"/>
        </w:rPr>
        <w:t>JAMIE L</w:t>
      </w:r>
      <w:r w:rsidR="001719A9">
        <w:rPr>
          <w:rFonts w:ascii="Times New Roman" w:hAnsi="Times New Roman"/>
        </w:rPr>
        <w:t>.</w:t>
      </w:r>
      <w:r>
        <w:rPr>
          <w:rFonts w:ascii="Times New Roman" w:hAnsi="Times New Roman"/>
        </w:rPr>
        <w:t xml:space="preserve"> ANDREW-</w:t>
      </w:r>
      <w:proofErr w:type="gramStart"/>
      <w:r>
        <w:rPr>
          <w:rFonts w:ascii="Times New Roman" w:hAnsi="Times New Roman"/>
        </w:rPr>
        <w:t>KROMER,</w:t>
      </w:r>
      <w:r>
        <w:rPr>
          <w:rFonts w:ascii="Times New Roman" w:hAnsi="Times New Roman"/>
        </w:rPr>
        <w:tab/>
      </w:r>
      <w:r>
        <w:rPr>
          <w:rFonts w:ascii="Times New Roman" w:hAnsi="Times New Roman"/>
        </w:rPr>
        <w:tab/>
      </w:r>
      <w:r>
        <w:rPr>
          <w:rFonts w:ascii="Times New Roman" w:hAnsi="Times New Roman"/>
        </w:rPr>
        <w:tab/>
        <w:t>:</w:t>
      </w:r>
      <w:proofErr w:type="gramEnd"/>
      <w:r w:rsidRPr="00CB43E9">
        <w:rPr>
          <w:rFonts w:ascii="Times New Roman" w:hAnsi="Times New Roman"/>
        </w:rPr>
        <w:tab/>
      </w:r>
      <w:r w:rsidRPr="00CB43E9">
        <w:rPr>
          <w:rFonts w:ascii="Times New Roman" w:hAnsi="Times New Roman"/>
        </w:rPr>
        <w:tab/>
      </w:r>
      <w:r>
        <w:rPr>
          <w:rFonts w:ascii="Times New Roman" w:hAnsi="Times New Roman"/>
        </w:rPr>
        <w:tab/>
      </w:r>
      <w:r>
        <w:rPr>
          <w:rFonts w:ascii="Times New Roman" w:hAnsi="Times New Roman"/>
        </w:rPr>
        <w:tab/>
      </w:r>
    </w:p>
    <w:p w:rsidR="009E6F9A" w:rsidRPr="00CB43E9" w:rsidRDefault="009E6F9A" w:rsidP="009E6F9A">
      <w:pPr>
        <w:ind w:left="2160" w:firstLine="720"/>
        <w:jc w:val="both"/>
        <w:rPr>
          <w:rFonts w:ascii="Times New Roman" w:hAnsi="Times New Roman"/>
        </w:rPr>
      </w:pPr>
      <w:r>
        <w:rPr>
          <w:rFonts w:ascii="Times New Roman" w:hAnsi="Times New Roman"/>
        </w:rPr>
        <w:t>Defendants</w:t>
      </w:r>
      <w:r w:rsidRPr="00CB43E9">
        <w:rPr>
          <w:rFonts w:ascii="Times New Roman" w:hAnsi="Times New Roman"/>
        </w:rPr>
        <w:tab/>
      </w:r>
      <w:r w:rsidRPr="00CB43E9">
        <w:rPr>
          <w:rFonts w:ascii="Times New Roman" w:hAnsi="Times New Roman"/>
        </w:rPr>
        <w:tab/>
        <w:t>:</w:t>
      </w:r>
    </w:p>
    <w:p w:rsidR="009E6F9A" w:rsidRPr="00CB43E9" w:rsidRDefault="009E6F9A" w:rsidP="009E6F9A">
      <w:pPr>
        <w:jc w:val="both"/>
        <w:rPr>
          <w:rFonts w:ascii="Times New Roman" w:hAnsi="Times New Roman"/>
        </w:rPr>
      </w:pPr>
    </w:p>
    <w:p w:rsidR="0075782E" w:rsidRDefault="0075782E" w:rsidP="0075782E">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val="0"/>
          <w:sz w:val="20"/>
        </w:rPr>
      </w:pPr>
    </w:p>
    <w:p w:rsidR="009E6F9A" w:rsidRDefault="001719A9" w:rsidP="009E6F9A">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r>
        <w:rPr>
          <w:rFonts w:ascii="Times New Roman" w:hAnsi="Times New Roman"/>
          <w:b w:val="0"/>
          <w:sz w:val="20"/>
        </w:rPr>
        <w:t>Kimberly J. Hong, Esquire</w:t>
      </w:r>
      <w:r>
        <w:rPr>
          <w:rFonts w:ascii="Times New Roman" w:hAnsi="Times New Roman"/>
          <w:b w:val="0"/>
          <w:sz w:val="20"/>
        </w:rPr>
        <w:tab/>
      </w:r>
      <w:r>
        <w:rPr>
          <w:rFonts w:ascii="Times New Roman" w:hAnsi="Times New Roman"/>
          <w:b w:val="0"/>
          <w:sz w:val="20"/>
        </w:rPr>
        <w:tab/>
      </w:r>
      <w:r w:rsidR="009E6F9A">
        <w:rPr>
          <w:rFonts w:ascii="Times New Roman" w:hAnsi="Times New Roman"/>
          <w:b w:val="0"/>
          <w:sz w:val="20"/>
        </w:rPr>
        <w:tab/>
      </w:r>
      <w:r w:rsidR="009E6F9A">
        <w:rPr>
          <w:rFonts w:ascii="Times New Roman" w:hAnsi="Times New Roman"/>
          <w:b w:val="0"/>
          <w:sz w:val="20"/>
        </w:rPr>
        <w:tab/>
      </w:r>
      <w:r w:rsidR="009E6F9A">
        <w:rPr>
          <w:rFonts w:ascii="Times New Roman" w:hAnsi="Times New Roman"/>
          <w:b w:val="0"/>
          <w:sz w:val="20"/>
        </w:rPr>
        <w:tab/>
        <w:t>Counsel for Plaintiff</w:t>
      </w:r>
    </w:p>
    <w:p w:rsidR="0075782E" w:rsidRDefault="0075782E" w:rsidP="009E6F9A">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r>
        <w:rPr>
          <w:rFonts w:ascii="Times New Roman" w:hAnsi="Times New Roman"/>
          <w:b w:val="0"/>
          <w:sz w:val="20"/>
        </w:rPr>
        <w:t xml:space="preserve">Michael </w:t>
      </w:r>
      <w:proofErr w:type="spellStart"/>
      <w:r>
        <w:rPr>
          <w:rFonts w:ascii="Times New Roman" w:hAnsi="Times New Roman"/>
          <w:b w:val="0"/>
          <w:sz w:val="20"/>
        </w:rPr>
        <w:t>Ozalas</w:t>
      </w:r>
      <w:proofErr w:type="spellEnd"/>
      <w:r>
        <w:rPr>
          <w:rFonts w:ascii="Times New Roman" w:hAnsi="Times New Roman"/>
          <w:b w:val="0"/>
          <w:sz w:val="20"/>
        </w:rPr>
        <w:t>, Esquire</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Counsel for Plaintiff</w:t>
      </w:r>
    </w:p>
    <w:p w:rsidR="009E6F9A" w:rsidRDefault="001719A9" w:rsidP="009E6F9A">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r>
        <w:rPr>
          <w:rFonts w:ascii="Times New Roman" w:hAnsi="Times New Roman"/>
          <w:b w:val="0"/>
          <w:sz w:val="20"/>
        </w:rPr>
        <w:t>George E. Andrew</w:t>
      </w:r>
      <w:r w:rsidR="009E6F9A">
        <w:rPr>
          <w:rFonts w:ascii="Times New Roman" w:hAnsi="Times New Roman"/>
          <w:b w:val="0"/>
          <w:sz w:val="20"/>
        </w:rPr>
        <w:tab/>
      </w:r>
      <w:r w:rsidR="009E6F9A">
        <w:rPr>
          <w:rFonts w:ascii="Times New Roman" w:hAnsi="Times New Roman"/>
          <w:b w:val="0"/>
          <w:sz w:val="20"/>
        </w:rPr>
        <w:tab/>
      </w:r>
      <w:r w:rsidR="009E6F9A">
        <w:rPr>
          <w:rFonts w:ascii="Times New Roman" w:hAnsi="Times New Roman"/>
          <w:b w:val="0"/>
          <w:sz w:val="20"/>
        </w:rPr>
        <w:tab/>
      </w:r>
      <w:r w:rsidR="009E6F9A">
        <w:rPr>
          <w:rFonts w:ascii="Times New Roman" w:hAnsi="Times New Roman"/>
          <w:b w:val="0"/>
          <w:sz w:val="20"/>
        </w:rPr>
        <w:tab/>
      </w:r>
      <w:r>
        <w:rPr>
          <w:rFonts w:ascii="Times New Roman" w:hAnsi="Times New Roman"/>
          <w:b w:val="0"/>
          <w:sz w:val="20"/>
        </w:rPr>
        <w:tab/>
        <w:t>Pro Se</w:t>
      </w:r>
    </w:p>
    <w:p w:rsidR="0075782E" w:rsidRDefault="0075782E" w:rsidP="009E6F9A">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r>
        <w:rPr>
          <w:rFonts w:ascii="Times New Roman" w:hAnsi="Times New Roman"/>
          <w:b w:val="0"/>
          <w:sz w:val="20"/>
        </w:rPr>
        <w:t>Doreen K. Andrew</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Pro Se</w:t>
      </w:r>
    </w:p>
    <w:p w:rsidR="0075782E" w:rsidRPr="00A53E8D" w:rsidRDefault="0075782E" w:rsidP="009E6F9A">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r>
        <w:rPr>
          <w:rFonts w:ascii="Times New Roman" w:hAnsi="Times New Roman"/>
          <w:b w:val="0"/>
          <w:sz w:val="20"/>
        </w:rPr>
        <w:t>Jamie L. Andrew-</w:t>
      </w:r>
      <w:proofErr w:type="spellStart"/>
      <w:r>
        <w:rPr>
          <w:rFonts w:ascii="Times New Roman" w:hAnsi="Times New Roman"/>
          <w:b w:val="0"/>
          <w:sz w:val="20"/>
        </w:rPr>
        <w:t>Kromer</w:t>
      </w:r>
      <w:proofErr w:type="spellEnd"/>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Pro Se</w:t>
      </w:r>
    </w:p>
    <w:p w:rsidR="009E6F9A" w:rsidRDefault="009E6F9A" w:rsidP="009E6F9A">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val="0"/>
        </w:rPr>
      </w:pPr>
    </w:p>
    <w:p w:rsidR="009E6F9A" w:rsidRPr="00CB43E9" w:rsidRDefault="009E6F9A" w:rsidP="009E6F9A">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val="0"/>
        </w:rPr>
      </w:pPr>
    </w:p>
    <w:p w:rsidR="009E6F9A" w:rsidRDefault="009E6F9A" w:rsidP="001719A9">
      <w:pPr>
        <w:pStyle w:val="Heading2"/>
        <w:spacing w:line="480" w:lineRule="auto"/>
        <w:rPr>
          <w:rFonts w:ascii="Times New Roman" w:hAnsi="Times New Roman" w:cs="Times New Roman"/>
          <w:bCs w:val="0"/>
        </w:rPr>
      </w:pPr>
      <w:r w:rsidRPr="00E93712">
        <w:rPr>
          <w:rFonts w:ascii="Times New Roman" w:hAnsi="Times New Roman" w:cs="Times New Roman"/>
          <w:bCs w:val="0"/>
        </w:rPr>
        <w:t>MEMORANDUM OPINION</w:t>
      </w:r>
    </w:p>
    <w:p w:rsidR="001719A9" w:rsidRDefault="001719A9" w:rsidP="001719A9">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b w:val="0"/>
        </w:rPr>
      </w:pPr>
      <w:r>
        <w:rPr>
          <w:rFonts w:ascii="Times New Roman" w:hAnsi="Times New Roman"/>
          <w:b w:val="0"/>
        </w:rPr>
        <w:t>Matika</w:t>
      </w:r>
      <w:r w:rsidRPr="00CB43E9">
        <w:rPr>
          <w:rFonts w:ascii="Times New Roman" w:hAnsi="Times New Roman"/>
          <w:b w:val="0"/>
        </w:rPr>
        <w:t xml:space="preserve">, J. – </w:t>
      </w:r>
      <w:r w:rsidR="0075782E">
        <w:rPr>
          <w:rFonts w:ascii="Times New Roman" w:hAnsi="Times New Roman"/>
          <w:b w:val="0"/>
        </w:rPr>
        <w:t>February</w:t>
      </w:r>
      <w:r w:rsidR="004342BA">
        <w:rPr>
          <w:rFonts w:ascii="Times New Roman" w:hAnsi="Times New Roman"/>
          <w:b w:val="0"/>
        </w:rPr>
        <w:t xml:space="preserve"> </w:t>
      </w:r>
      <w:r w:rsidR="007554C6">
        <w:rPr>
          <w:rFonts w:ascii="Times New Roman" w:hAnsi="Times New Roman"/>
          <w:b w:val="0"/>
        </w:rPr>
        <w:t>10</w:t>
      </w:r>
      <w:r w:rsidR="004342BA">
        <w:rPr>
          <w:rFonts w:ascii="Times New Roman" w:hAnsi="Times New Roman"/>
          <w:b w:val="0"/>
        </w:rPr>
        <w:t>, 2012</w:t>
      </w:r>
    </w:p>
    <w:p w:rsidR="009E1CA5" w:rsidRDefault="0075782E" w:rsidP="0075782E">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360"/>
        <w:rPr>
          <w:rFonts w:ascii="Times New Roman" w:hAnsi="Times New Roman"/>
          <w:b w:val="0"/>
        </w:rPr>
      </w:pPr>
      <w:r>
        <w:rPr>
          <w:rFonts w:ascii="Times New Roman" w:hAnsi="Times New Roman"/>
          <w:b w:val="0"/>
        </w:rPr>
        <w:t>B</w:t>
      </w:r>
      <w:r w:rsidR="009E1CA5">
        <w:rPr>
          <w:rFonts w:ascii="Times New Roman" w:hAnsi="Times New Roman"/>
          <w:b w:val="0"/>
        </w:rPr>
        <w:t xml:space="preserve">efore the Court is </w:t>
      </w:r>
      <w:r w:rsidR="007554C6">
        <w:rPr>
          <w:rFonts w:ascii="Times New Roman" w:hAnsi="Times New Roman"/>
          <w:b w:val="0"/>
        </w:rPr>
        <w:t>Susquehanna Home Finance, LLC</w:t>
      </w:r>
      <w:r w:rsidR="0081340B">
        <w:rPr>
          <w:rFonts w:ascii="Times New Roman" w:hAnsi="Times New Roman"/>
          <w:b w:val="0"/>
        </w:rPr>
        <w:t>’s (“Plaintiff”)</w:t>
      </w:r>
      <w:r w:rsidR="009E1CA5">
        <w:rPr>
          <w:rFonts w:ascii="Times New Roman" w:hAnsi="Times New Roman"/>
          <w:b w:val="0"/>
        </w:rPr>
        <w:t xml:space="preserve"> Motion for Summary Judgment </w:t>
      </w:r>
      <w:r w:rsidR="001E0408">
        <w:rPr>
          <w:rFonts w:ascii="Times New Roman" w:hAnsi="Times New Roman"/>
          <w:b w:val="0"/>
        </w:rPr>
        <w:t>against</w:t>
      </w:r>
      <w:r w:rsidR="0081340B">
        <w:rPr>
          <w:rFonts w:ascii="Times New Roman" w:hAnsi="Times New Roman"/>
          <w:b w:val="0"/>
        </w:rPr>
        <w:t xml:space="preserve"> George Andrew, Doreen Andrew, and Jamie Andrew-</w:t>
      </w:r>
      <w:proofErr w:type="spellStart"/>
      <w:r w:rsidR="0081340B">
        <w:rPr>
          <w:rFonts w:ascii="Times New Roman" w:hAnsi="Times New Roman"/>
          <w:b w:val="0"/>
        </w:rPr>
        <w:t>Kromer</w:t>
      </w:r>
      <w:proofErr w:type="spellEnd"/>
      <w:r w:rsidR="001E0408">
        <w:rPr>
          <w:rFonts w:ascii="Times New Roman" w:hAnsi="Times New Roman"/>
          <w:b w:val="0"/>
        </w:rPr>
        <w:t xml:space="preserve"> </w:t>
      </w:r>
      <w:r w:rsidR="0081340B">
        <w:rPr>
          <w:rFonts w:ascii="Times New Roman" w:hAnsi="Times New Roman"/>
          <w:b w:val="0"/>
        </w:rPr>
        <w:t>(“</w:t>
      </w:r>
      <w:r w:rsidR="001E0408">
        <w:rPr>
          <w:rFonts w:ascii="Times New Roman" w:hAnsi="Times New Roman"/>
          <w:b w:val="0"/>
        </w:rPr>
        <w:t>Defendants</w:t>
      </w:r>
      <w:r w:rsidR="0081340B">
        <w:rPr>
          <w:rFonts w:ascii="Times New Roman" w:hAnsi="Times New Roman"/>
          <w:b w:val="0"/>
        </w:rPr>
        <w:t>”)</w:t>
      </w:r>
      <w:r w:rsidR="001E0408">
        <w:rPr>
          <w:rFonts w:ascii="Times New Roman" w:hAnsi="Times New Roman"/>
          <w:b w:val="0"/>
        </w:rPr>
        <w:t xml:space="preserve"> </w:t>
      </w:r>
      <w:r>
        <w:rPr>
          <w:rFonts w:ascii="Times New Roman" w:hAnsi="Times New Roman"/>
          <w:b w:val="0"/>
        </w:rPr>
        <w:t xml:space="preserve">based on a mortgage foreclosure action involving </w:t>
      </w:r>
      <w:r w:rsidR="001E0408">
        <w:rPr>
          <w:rFonts w:ascii="Times New Roman" w:hAnsi="Times New Roman"/>
          <w:b w:val="0"/>
        </w:rPr>
        <w:t>property located at 40</w:t>
      </w:r>
      <w:r w:rsidR="008D5D7E">
        <w:rPr>
          <w:rFonts w:ascii="Times New Roman" w:hAnsi="Times New Roman"/>
          <w:b w:val="0"/>
        </w:rPr>
        <w:t>0 Canal Street, Leh</w:t>
      </w:r>
      <w:r w:rsidR="001E0408">
        <w:rPr>
          <w:rFonts w:ascii="Times New Roman" w:hAnsi="Times New Roman"/>
          <w:b w:val="0"/>
        </w:rPr>
        <w:t>ighton, PA 18235</w:t>
      </w:r>
      <w:r w:rsidR="0034370B">
        <w:rPr>
          <w:rFonts w:ascii="Times New Roman" w:hAnsi="Times New Roman"/>
          <w:b w:val="0"/>
        </w:rPr>
        <w:t xml:space="preserve"> (“Property”)</w:t>
      </w:r>
      <w:r w:rsidR="001E0408">
        <w:rPr>
          <w:rFonts w:ascii="Times New Roman" w:hAnsi="Times New Roman"/>
          <w:b w:val="0"/>
        </w:rPr>
        <w:t xml:space="preserve">.  For the reasons that follow, Plaintiff’s Motion for Summary Judgment is </w:t>
      </w:r>
      <w:r w:rsidR="007554C6">
        <w:rPr>
          <w:rFonts w:ascii="Times New Roman" w:hAnsi="Times New Roman"/>
          <w:b w:val="0"/>
        </w:rPr>
        <w:t>g</w:t>
      </w:r>
      <w:r>
        <w:rPr>
          <w:rFonts w:ascii="Times New Roman" w:hAnsi="Times New Roman"/>
          <w:b w:val="0"/>
        </w:rPr>
        <w:t>ranted</w:t>
      </w:r>
      <w:r w:rsidR="001E0408">
        <w:rPr>
          <w:rFonts w:ascii="Times New Roman" w:hAnsi="Times New Roman"/>
          <w:b w:val="0"/>
        </w:rPr>
        <w:t xml:space="preserve">.  </w:t>
      </w:r>
    </w:p>
    <w:p w:rsidR="007F185B" w:rsidRPr="00C23775" w:rsidRDefault="007F185B" w:rsidP="00C23775">
      <w:pPr>
        <w:pStyle w:val="BodyText"/>
        <w:widowControl w:val="0"/>
        <w:numPr>
          <w:ilvl w:val="0"/>
          <w:numId w:val="1"/>
        </w:numPr>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rPr>
      </w:pPr>
      <w:r w:rsidRPr="007F185B">
        <w:rPr>
          <w:rFonts w:ascii="Times New Roman" w:hAnsi="Times New Roman"/>
        </w:rPr>
        <w:t xml:space="preserve">FACTUAL and PROCEDURAL BACKGROUND </w:t>
      </w:r>
      <w:r w:rsidR="00C23775">
        <w:rPr>
          <w:rFonts w:ascii="Times New Roman" w:hAnsi="Times New Roman"/>
        </w:rPr>
        <w:t>DISCUSSION</w:t>
      </w:r>
    </w:p>
    <w:p w:rsidR="00EB439E" w:rsidRPr="007F185B" w:rsidRDefault="008D5BA0" w:rsidP="007F185B">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360"/>
        <w:rPr>
          <w:rFonts w:ascii="Times New Roman" w:hAnsi="Times New Roman"/>
          <w:b w:val="0"/>
        </w:rPr>
      </w:pPr>
      <w:r w:rsidRPr="007F185B">
        <w:rPr>
          <w:rFonts w:ascii="Times New Roman" w:hAnsi="Times New Roman"/>
          <w:b w:val="0"/>
        </w:rPr>
        <w:t xml:space="preserve">On </w:t>
      </w:r>
      <w:r w:rsidR="00C9241F" w:rsidRPr="007F185B">
        <w:rPr>
          <w:rFonts w:ascii="Times New Roman" w:hAnsi="Times New Roman"/>
          <w:b w:val="0"/>
        </w:rPr>
        <w:t>February 11, 2008, Defendant, Jamie L. Andrew-</w:t>
      </w:r>
      <w:proofErr w:type="spellStart"/>
      <w:r w:rsidR="00C9241F" w:rsidRPr="007F185B">
        <w:rPr>
          <w:rFonts w:ascii="Times New Roman" w:hAnsi="Times New Roman"/>
          <w:b w:val="0"/>
        </w:rPr>
        <w:t>Kromer</w:t>
      </w:r>
      <w:proofErr w:type="spellEnd"/>
      <w:r w:rsidR="00C9241F" w:rsidRPr="007F185B">
        <w:rPr>
          <w:rFonts w:ascii="Times New Roman" w:hAnsi="Times New Roman"/>
          <w:b w:val="0"/>
        </w:rPr>
        <w:t>, executed a Fixed/Adjustable Rate Note (“Note”) in a principle amount $80,000.00</w:t>
      </w:r>
      <w:r w:rsidR="008D5D7E" w:rsidRPr="007F185B">
        <w:rPr>
          <w:rFonts w:ascii="Times New Roman" w:hAnsi="Times New Roman"/>
          <w:b w:val="0"/>
        </w:rPr>
        <w:t>.  To secure the Note,</w:t>
      </w:r>
      <w:r w:rsidR="0075782E" w:rsidRPr="007F185B">
        <w:rPr>
          <w:rFonts w:ascii="Times New Roman" w:hAnsi="Times New Roman"/>
          <w:b w:val="0"/>
        </w:rPr>
        <w:t xml:space="preserve"> Defendant Jamie Andrew-</w:t>
      </w:r>
      <w:proofErr w:type="spellStart"/>
      <w:r w:rsidR="0075782E" w:rsidRPr="007F185B">
        <w:rPr>
          <w:rFonts w:ascii="Times New Roman" w:hAnsi="Times New Roman"/>
          <w:b w:val="0"/>
        </w:rPr>
        <w:t>Kromer</w:t>
      </w:r>
      <w:proofErr w:type="spellEnd"/>
      <w:r w:rsidR="0075782E" w:rsidRPr="007F185B">
        <w:rPr>
          <w:rFonts w:ascii="Times New Roman" w:hAnsi="Times New Roman"/>
          <w:b w:val="0"/>
        </w:rPr>
        <w:t>, along with</w:t>
      </w:r>
      <w:r w:rsidR="008D5D7E" w:rsidRPr="007F185B">
        <w:rPr>
          <w:rFonts w:ascii="Times New Roman" w:hAnsi="Times New Roman"/>
          <w:b w:val="0"/>
        </w:rPr>
        <w:t xml:space="preserve"> </w:t>
      </w:r>
      <w:r w:rsidR="007554C6">
        <w:rPr>
          <w:rFonts w:ascii="Times New Roman" w:hAnsi="Times New Roman"/>
          <w:b w:val="0"/>
        </w:rPr>
        <w:t xml:space="preserve">her parents </w:t>
      </w:r>
      <w:r w:rsidR="008D5D7E" w:rsidRPr="007F185B">
        <w:rPr>
          <w:rFonts w:ascii="Times New Roman" w:hAnsi="Times New Roman"/>
          <w:b w:val="0"/>
        </w:rPr>
        <w:t xml:space="preserve">Defendants George </w:t>
      </w:r>
      <w:r w:rsidR="007554C6">
        <w:rPr>
          <w:rFonts w:ascii="Times New Roman" w:hAnsi="Times New Roman"/>
          <w:b w:val="0"/>
        </w:rPr>
        <w:t>E. Andrew and Doreen K. Andrew</w:t>
      </w:r>
      <w:r w:rsidR="0091766D" w:rsidRPr="007F185B">
        <w:rPr>
          <w:rFonts w:ascii="Times New Roman" w:hAnsi="Times New Roman"/>
          <w:b w:val="0"/>
        </w:rPr>
        <w:t xml:space="preserve">, </w:t>
      </w:r>
      <w:r w:rsidR="00207C16" w:rsidRPr="007F185B">
        <w:rPr>
          <w:rFonts w:ascii="Times New Roman" w:hAnsi="Times New Roman"/>
          <w:b w:val="0"/>
        </w:rPr>
        <w:t>executed and delivered to National Penn Bank</w:t>
      </w:r>
      <w:r w:rsidR="0091766D" w:rsidRPr="007F185B">
        <w:rPr>
          <w:rFonts w:ascii="Times New Roman" w:hAnsi="Times New Roman"/>
          <w:b w:val="0"/>
        </w:rPr>
        <w:t>,</w:t>
      </w:r>
      <w:r w:rsidR="00207C16" w:rsidRPr="007F185B">
        <w:rPr>
          <w:rFonts w:ascii="Times New Roman" w:hAnsi="Times New Roman"/>
          <w:b w:val="0"/>
        </w:rPr>
        <w:t xml:space="preserve"> a Mortgage </w:t>
      </w:r>
      <w:r w:rsidR="002B0615" w:rsidRPr="007F185B">
        <w:rPr>
          <w:rFonts w:ascii="Times New Roman" w:hAnsi="Times New Roman"/>
          <w:b w:val="0"/>
        </w:rPr>
        <w:t>in the principle amount of $80,000.00</w:t>
      </w:r>
      <w:r w:rsidR="00177537" w:rsidRPr="007F185B">
        <w:rPr>
          <w:rFonts w:ascii="Times New Roman" w:hAnsi="Times New Roman"/>
          <w:b w:val="0"/>
        </w:rPr>
        <w:t>, said mortgage being a lien</w:t>
      </w:r>
      <w:r w:rsidR="002B0615" w:rsidRPr="007F185B">
        <w:rPr>
          <w:rFonts w:ascii="Times New Roman" w:hAnsi="Times New Roman"/>
          <w:b w:val="0"/>
        </w:rPr>
        <w:t xml:space="preserve"> on the</w:t>
      </w:r>
      <w:r w:rsidR="00177537" w:rsidRPr="007F185B">
        <w:rPr>
          <w:rFonts w:ascii="Times New Roman" w:hAnsi="Times New Roman"/>
          <w:b w:val="0"/>
        </w:rPr>
        <w:t xml:space="preserve"> premises located at </w:t>
      </w:r>
      <w:r w:rsidR="002B0615" w:rsidRPr="007F185B">
        <w:rPr>
          <w:rFonts w:ascii="Times New Roman" w:hAnsi="Times New Roman"/>
          <w:b w:val="0"/>
        </w:rPr>
        <w:t xml:space="preserve">400 Canal Street, Lehighton, </w:t>
      </w:r>
      <w:r w:rsidR="002B0615" w:rsidRPr="007F185B">
        <w:rPr>
          <w:rFonts w:ascii="Times New Roman" w:hAnsi="Times New Roman"/>
          <w:b w:val="0"/>
        </w:rPr>
        <w:lastRenderedPageBreak/>
        <w:t xml:space="preserve">PA 18235.  The Mortgage was recorded on February 22, 2008.  </w:t>
      </w:r>
      <w:r w:rsidR="00CF20FF" w:rsidRPr="007F185B">
        <w:rPr>
          <w:rFonts w:ascii="Times New Roman" w:hAnsi="Times New Roman"/>
          <w:b w:val="0"/>
        </w:rPr>
        <w:t>National Penn Bank</w:t>
      </w:r>
      <w:r w:rsidR="0007019B" w:rsidRPr="007F185B">
        <w:rPr>
          <w:rFonts w:ascii="Times New Roman" w:hAnsi="Times New Roman"/>
          <w:b w:val="0"/>
        </w:rPr>
        <w:t xml:space="preserve"> then</w:t>
      </w:r>
      <w:r w:rsidR="00CF20FF" w:rsidRPr="007F185B">
        <w:rPr>
          <w:rFonts w:ascii="Times New Roman" w:hAnsi="Times New Roman"/>
          <w:b w:val="0"/>
        </w:rPr>
        <w:t xml:space="preserve"> assigned all of its rights, interest, and title in both the Note and Mor</w:t>
      </w:r>
      <w:r w:rsidR="0081340B" w:rsidRPr="007F185B">
        <w:rPr>
          <w:rFonts w:ascii="Times New Roman" w:hAnsi="Times New Roman"/>
          <w:b w:val="0"/>
        </w:rPr>
        <w:t>tgage to Plaintiff on October 1</w:t>
      </w:r>
      <w:r w:rsidR="00CF20FF" w:rsidRPr="007F185B">
        <w:rPr>
          <w:rFonts w:ascii="Times New Roman" w:hAnsi="Times New Roman"/>
          <w:b w:val="0"/>
        </w:rPr>
        <w:t>, 2010.</w:t>
      </w:r>
      <w:r w:rsidR="0081340B" w:rsidRPr="007F185B">
        <w:rPr>
          <w:rFonts w:ascii="Times New Roman" w:hAnsi="Times New Roman"/>
          <w:b w:val="0"/>
        </w:rPr>
        <w:t xml:space="preserve">  The Assignment of Mortgage (“Assignment”) was recorded October 27, 2010.</w:t>
      </w:r>
    </w:p>
    <w:p w:rsidR="00EB439E" w:rsidRDefault="00D03B84" w:rsidP="00D03B84">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360"/>
        <w:rPr>
          <w:rFonts w:ascii="Times New Roman" w:hAnsi="Times New Roman"/>
          <w:b w:val="0"/>
        </w:rPr>
      </w:pPr>
      <w:r>
        <w:rPr>
          <w:rFonts w:ascii="Times New Roman" w:hAnsi="Times New Roman"/>
          <w:b w:val="0"/>
        </w:rPr>
        <w:t xml:space="preserve">Monthly mortgage payments </w:t>
      </w:r>
      <w:r w:rsidR="007554C6">
        <w:rPr>
          <w:rFonts w:ascii="Times New Roman" w:hAnsi="Times New Roman"/>
          <w:b w:val="0"/>
        </w:rPr>
        <w:t>commenced on</w:t>
      </w:r>
      <w:r>
        <w:rPr>
          <w:rFonts w:ascii="Times New Roman" w:hAnsi="Times New Roman"/>
          <w:b w:val="0"/>
        </w:rPr>
        <w:t xml:space="preserve"> April 1, </w:t>
      </w:r>
      <w:r w:rsidR="00177537">
        <w:rPr>
          <w:rFonts w:ascii="Times New Roman" w:hAnsi="Times New Roman"/>
          <w:b w:val="0"/>
        </w:rPr>
        <w:t>2008</w:t>
      </w:r>
      <w:r>
        <w:rPr>
          <w:rFonts w:ascii="Times New Roman" w:hAnsi="Times New Roman"/>
          <w:b w:val="0"/>
        </w:rPr>
        <w:t>.</w:t>
      </w:r>
      <w:r w:rsidR="00AE5A42">
        <w:rPr>
          <w:rFonts w:ascii="Times New Roman" w:hAnsi="Times New Roman"/>
          <w:b w:val="0"/>
        </w:rPr>
        <w:t xml:space="preserve">  </w:t>
      </w:r>
      <w:r w:rsidR="00177537">
        <w:rPr>
          <w:rFonts w:ascii="Times New Roman" w:hAnsi="Times New Roman"/>
          <w:b w:val="0"/>
        </w:rPr>
        <w:t>On or about</w:t>
      </w:r>
      <w:r w:rsidR="00AE5A42">
        <w:rPr>
          <w:rFonts w:ascii="Times New Roman" w:hAnsi="Times New Roman"/>
          <w:b w:val="0"/>
        </w:rPr>
        <w:t xml:space="preserve"> o</w:t>
      </w:r>
      <w:r>
        <w:rPr>
          <w:rFonts w:ascii="Times New Roman" w:hAnsi="Times New Roman"/>
          <w:b w:val="0"/>
        </w:rPr>
        <w:t>n June 1, 2010, Defendants default</w:t>
      </w:r>
      <w:r w:rsidR="007B65FF">
        <w:rPr>
          <w:rFonts w:ascii="Times New Roman" w:hAnsi="Times New Roman"/>
          <w:b w:val="0"/>
        </w:rPr>
        <w:t>ed on their mortgage</w:t>
      </w:r>
      <w:r w:rsidR="00177537">
        <w:rPr>
          <w:rFonts w:ascii="Times New Roman" w:hAnsi="Times New Roman"/>
          <w:b w:val="0"/>
        </w:rPr>
        <w:t xml:space="preserve"> by failing to continue to make these payments</w:t>
      </w:r>
      <w:r>
        <w:rPr>
          <w:rFonts w:ascii="Times New Roman" w:hAnsi="Times New Roman"/>
          <w:b w:val="0"/>
        </w:rPr>
        <w:t>.  Plaintiff demanded payment</w:t>
      </w:r>
      <w:r w:rsidR="00AE5A42">
        <w:rPr>
          <w:rFonts w:ascii="Times New Roman" w:hAnsi="Times New Roman"/>
          <w:b w:val="0"/>
        </w:rPr>
        <w:t>s from Defendants</w:t>
      </w:r>
      <w:r>
        <w:rPr>
          <w:rFonts w:ascii="Times New Roman" w:hAnsi="Times New Roman"/>
          <w:b w:val="0"/>
        </w:rPr>
        <w:t>, bu</w:t>
      </w:r>
      <w:r w:rsidR="00024A55">
        <w:rPr>
          <w:rFonts w:ascii="Times New Roman" w:hAnsi="Times New Roman"/>
          <w:b w:val="0"/>
        </w:rPr>
        <w:t>t no payments have been made.</w:t>
      </w:r>
    </w:p>
    <w:p w:rsidR="001E0408" w:rsidRDefault="001E0408" w:rsidP="00AE5A42">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360"/>
        <w:rPr>
          <w:rFonts w:ascii="Times New Roman" w:hAnsi="Times New Roman"/>
          <w:b w:val="0"/>
        </w:rPr>
      </w:pPr>
      <w:r>
        <w:rPr>
          <w:rFonts w:ascii="Times New Roman" w:hAnsi="Times New Roman"/>
          <w:b w:val="0"/>
        </w:rPr>
        <w:t xml:space="preserve">Plaintiff commenced </w:t>
      </w:r>
      <w:r w:rsidR="00A63668">
        <w:rPr>
          <w:rFonts w:ascii="Times New Roman" w:hAnsi="Times New Roman"/>
          <w:b w:val="0"/>
        </w:rPr>
        <w:t>this action by filing a Complaint in Mortgage Forec</w:t>
      </w:r>
      <w:r w:rsidR="001E0BE2">
        <w:rPr>
          <w:rFonts w:ascii="Times New Roman" w:hAnsi="Times New Roman"/>
          <w:b w:val="0"/>
        </w:rPr>
        <w:t xml:space="preserve">losure against the Defendants.  In Defendants’ Answer, </w:t>
      </w:r>
      <w:r w:rsidR="00AE5A42">
        <w:rPr>
          <w:rFonts w:ascii="Times New Roman" w:hAnsi="Times New Roman"/>
          <w:b w:val="0"/>
        </w:rPr>
        <w:t>they</w:t>
      </w:r>
      <w:r w:rsidR="001E0BE2">
        <w:rPr>
          <w:rFonts w:ascii="Times New Roman" w:hAnsi="Times New Roman"/>
          <w:b w:val="0"/>
        </w:rPr>
        <w:t xml:space="preserve"> admit to the execution of the Mortgage and Note, but claim Plaintiff is not the </w:t>
      </w:r>
      <w:r w:rsidR="00024A55">
        <w:rPr>
          <w:rFonts w:ascii="Times New Roman" w:hAnsi="Times New Roman"/>
          <w:b w:val="0"/>
        </w:rPr>
        <w:t>Note holder,</w:t>
      </w:r>
      <w:r w:rsidR="001E0BE2">
        <w:rPr>
          <w:rFonts w:ascii="Times New Roman" w:hAnsi="Times New Roman"/>
          <w:b w:val="0"/>
        </w:rPr>
        <w:t xml:space="preserve"> </w:t>
      </w:r>
      <w:r w:rsidR="00AE5A42">
        <w:rPr>
          <w:rFonts w:ascii="Times New Roman" w:hAnsi="Times New Roman"/>
          <w:b w:val="0"/>
        </w:rPr>
        <w:t xml:space="preserve">even though a copy of the Assignment is </w:t>
      </w:r>
      <w:r w:rsidR="001E0BE2">
        <w:rPr>
          <w:rFonts w:ascii="Times New Roman" w:hAnsi="Times New Roman"/>
          <w:b w:val="0"/>
        </w:rPr>
        <w:t>attached to the Complaint.</w:t>
      </w:r>
      <w:r w:rsidR="007554C6">
        <w:rPr>
          <w:rFonts w:ascii="Times New Roman" w:hAnsi="Times New Roman"/>
          <w:b w:val="0"/>
        </w:rPr>
        <w:t xml:space="preserve">  Defendants also deny any obligation on the Mortgage or Note.</w:t>
      </w:r>
    </w:p>
    <w:p w:rsidR="009E1CA5" w:rsidRPr="006C26D7" w:rsidRDefault="00177537" w:rsidP="006C26D7">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360"/>
        <w:rPr>
          <w:rFonts w:ascii="Times New Roman" w:hAnsi="Times New Roman"/>
          <w:b w:val="0"/>
        </w:rPr>
      </w:pPr>
      <w:r>
        <w:rPr>
          <w:rFonts w:ascii="Times New Roman" w:hAnsi="Times New Roman"/>
          <w:b w:val="0"/>
        </w:rPr>
        <w:t xml:space="preserve">Plaintiff </w:t>
      </w:r>
      <w:r w:rsidR="007554C6">
        <w:rPr>
          <w:rFonts w:ascii="Times New Roman" w:hAnsi="Times New Roman"/>
          <w:b w:val="0"/>
        </w:rPr>
        <w:t>filed this</w:t>
      </w:r>
      <w:r>
        <w:rPr>
          <w:rFonts w:ascii="Times New Roman" w:hAnsi="Times New Roman"/>
          <w:b w:val="0"/>
        </w:rPr>
        <w:t xml:space="preserve"> M</w:t>
      </w:r>
      <w:r w:rsidR="006C26D7">
        <w:rPr>
          <w:rFonts w:ascii="Times New Roman" w:hAnsi="Times New Roman"/>
          <w:b w:val="0"/>
        </w:rPr>
        <w:t xml:space="preserve">otion for Summary Judgment against </w:t>
      </w:r>
      <w:r>
        <w:rPr>
          <w:rFonts w:ascii="Times New Roman" w:hAnsi="Times New Roman"/>
          <w:b w:val="0"/>
        </w:rPr>
        <w:t>Defendants to foreclose on the p</w:t>
      </w:r>
      <w:r w:rsidR="006C26D7">
        <w:rPr>
          <w:rFonts w:ascii="Times New Roman" w:hAnsi="Times New Roman"/>
          <w:b w:val="0"/>
        </w:rPr>
        <w:t>roperty.</w:t>
      </w:r>
    </w:p>
    <w:p w:rsidR="007F185B" w:rsidRPr="007F185B" w:rsidRDefault="007F185B" w:rsidP="00C23775">
      <w:pPr>
        <w:pStyle w:val="BodyText"/>
        <w:widowControl w:val="0"/>
        <w:numPr>
          <w:ilvl w:val="0"/>
          <w:numId w:val="1"/>
        </w:numPr>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rPr>
      </w:pPr>
      <w:r>
        <w:rPr>
          <w:rFonts w:ascii="Times New Roman" w:hAnsi="Times New Roman"/>
        </w:rPr>
        <w:t>DISCUSSION</w:t>
      </w:r>
    </w:p>
    <w:p w:rsidR="00CE4498" w:rsidRDefault="007F185B" w:rsidP="00432AFA">
      <w:pPr>
        <w:spacing w:line="480" w:lineRule="auto"/>
        <w:ind w:left="360" w:firstLine="360"/>
        <w:rPr>
          <w:rFonts w:ascii="Times New Roman" w:hAnsi="Times New Roman"/>
          <w:b w:val="0"/>
        </w:rPr>
      </w:pPr>
      <w:r>
        <w:rPr>
          <w:rFonts w:ascii="Times New Roman" w:hAnsi="Times New Roman"/>
          <w:b w:val="0"/>
        </w:rPr>
        <w:t>A Trial Court can grant a M</w:t>
      </w:r>
      <w:r w:rsidR="00E45C75">
        <w:rPr>
          <w:rFonts w:ascii="Times New Roman" w:hAnsi="Times New Roman"/>
          <w:b w:val="0"/>
        </w:rPr>
        <w:t>otio</w:t>
      </w:r>
      <w:r>
        <w:rPr>
          <w:rFonts w:ascii="Times New Roman" w:hAnsi="Times New Roman"/>
          <w:b w:val="0"/>
        </w:rPr>
        <w:t>n for Summary Judgment whenever</w:t>
      </w:r>
      <w:r w:rsidR="00E45C75">
        <w:rPr>
          <w:rFonts w:ascii="Times New Roman" w:hAnsi="Times New Roman"/>
          <w:b w:val="0"/>
        </w:rPr>
        <w:t xml:space="preserve"> there </w:t>
      </w:r>
      <w:r>
        <w:rPr>
          <w:rFonts w:ascii="Times New Roman" w:hAnsi="Times New Roman"/>
          <w:b w:val="0"/>
        </w:rPr>
        <w:t>are</w:t>
      </w:r>
      <w:r w:rsidR="00E45C75">
        <w:rPr>
          <w:rFonts w:ascii="Times New Roman" w:hAnsi="Times New Roman"/>
          <w:b w:val="0"/>
        </w:rPr>
        <w:t xml:space="preserve"> no genuine issue</w:t>
      </w:r>
      <w:r>
        <w:rPr>
          <w:rFonts w:ascii="Times New Roman" w:hAnsi="Times New Roman"/>
          <w:b w:val="0"/>
        </w:rPr>
        <w:t>s</w:t>
      </w:r>
      <w:r w:rsidR="00E45C75">
        <w:rPr>
          <w:rFonts w:ascii="Times New Roman" w:hAnsi="Times New Roman"/>
          <w:b w:val="0"/>
        </w:rPr>
        <w:t xml:space="preserve"> of material fact as to a necessary element of the cause of action or defense which could be established by additional discovery or expe</w:t>
      </w:r>
      <w:r>
        <w:rPr>
          <w:rFonts w:ascii="Times New Roman" w:hAnsi="Times New Roman"/>
          <w:b w:val="0"/>
        </w:rPr>
        <w:t>rt report.</w:t>
      </w:r>
      <w:r w:rsidR="002D29A6">
        <w:rPr>
          <w:rFonts w:ascii="Times New Roman" w:hAnsi="Times New Roman"/>
          <w:b w:val="0"/>
        </w:rPr>
        <w:t xml:space="preserve">  </w:t>
      </w:r>
      <w:proofErr w:type="spellStart"/>
      <w:proofErr w:type="gramStart"/>
      <w:r w:rsidR="002D29A6">
        <w:rPr>
          <w:rFonts w:ascii="Times New Roman" w:hAnsi="Times New Roman"/>
          <w:b w:val="0"/>
        </w:rPr>
        <w:t>Pa.R.C.P</w:t>
      </w:r>
      <w:proofErr w:type="spellEnd"/>
      <w:r w:rsidR="002D29A6">
        <w:rPr>
          <w:rFonts w:ascii="Times New Roman" w:hAnsi="Times New Roman"/>
          <w:b w:val="0"/>
        </w:rPr>
        <w:t>. 1035.2.</w:t>
      </w:r>
      <w:proofErr w:type="gramEnd"/>
      <w:r w:rsidR="002D29A6">
        <w:rPr>
          <w:rFonts w:ascii="Times New Roman" w:hAnsi="Times New Roman"/>
          <w:b w:val="0"/>
        </w:rPr>
        <w:t xml:space="preserve">  </w:t>
      </w:r>
      <w:r w:rsidR="00C23775">
        <w:rPr>
          <w:rFonts w:ascii="Times New Roman" w:hAnsi="Times New Roman"/>
          <w:b w:val="0"/>
        </w:rPr>
        <w:t>In response, t</w:t>
      </w:r>
      <w:r w:rsidR="002D29A6">
        <w:rPr>
          <w:rFonts w:ascii="Times New Roman" w:hAnsi="Times New Roman"/>
          <w:b w:val="0"/>
        </w:rPr>
        <w:t xml:space="preserve">he non-moving party must demonstrate that there is a genuine issue for trial and </w:t>
      </w:r>
      <w:r w:rsidR="00C23775">
        <w:rPr>
          <w:rFonts w:ascii="Times New Roman" w:hAnsi="Times New Roman"/>
          <w:b w:val="0"/>
        </w:rPr>
        <w:t>cannot</w:t>
      </w:r>
      <w:r w:rsidR="002D29A6">
        <w:rPr>
          <w:rFonts w:ascii="Times New Roman" w:hAnsi="Times New Roman"/>
          <w:b w:val="0"/>
        </w:rPr>
        <w:t xml:space="preserve"> rest upon the mere allegations and denials of his pleadings.  </w:t>
      </w:r>
      <w:proofErr w:type="spellStart"/>
      <w:proofErr w:type="gramStart"/>
      <w:r w:rsidR="002D29A6">
        <w:rPr>
          <w:rFonts w:ascii="Times New Roman" w:hAnsi="Times New Roman"/>
          <w:b w:val="0"/>
          <w:i/>
        </w:rPr>
        <w:t>Phaff</w:t>
      </w:r>
      <w:proofErr w:type="spellEnd"/>
      <w:r w:rsidR="002D29A6">
        <w:rPr>
          <w:rFonts w:ascii="Times New Roman" w:hAnsi="Times New Roman"/>
          <w:b w:val="0"/>
          <w:i/>
        </w:rPr>
        <w:t xml:space="preserve"> v. </w:t>
      </w:r>
      <w:proofErr w:type="spellStart"/>
      <w:r w:rsidR="002D29A6">
        <w:rPr>
          <w:rFonts w:ascii="Times New Roman" w:hAnsi="Times New Roman"/>
          <w:b w:val="0"/>
          <w:i/>
        </w:rPr>
        <w:t>Gerner</w:t>
      </w:r>
      <w:proofErr w:type="spellEnd"/>
      <w:r w:rsidR="002D29A6">
        <w:rPr>
          <w:rFonts w:ascii="Times New Roman" w:hAnsi="Times New Roman"/>
          <w:b w:val="0"/>
          <w:i/>
        </w:rPr>
        <w:t xml:space="preserve">, </w:t>
      </w:r>
      <w:r w:rsidR="002D29A6">
        <w:rPr>
          <w:rFonts w:ascii="Times New Roman" w:hAnsi="Times New Roman"/>
          <w:b w:val="0"/>
        </w:rPr>
        <w:t xml:space="preserve">451 Pa. 146, 149, 303 A.2d 826, 829 (1973); </w:t>
      </w:r>
      <w:r w:rsidR="002D29A6">
        <w:rPr>
          <w:rFonts w:ascii="Times New Roman" w:hAnsi="Times New Roman"/>
          <w:b w:val="0"/>
          <w:i/>
        </w:rPr>
        <w:t>Davis v. Resources for Human Development, Inc.,</w:t>
      </w:r>
      <w:r w:rsidR="001159BD">
        <w:rPr>
          <w:rFonts w:ascii="Times New Roman" w:hAnsi="Times New Roman"/>
          <w:b w:val="0"/>
        </w:rPr>
        <w:t xml:space="preserve"> 770 A.2d 35</w:t>
      </w:r>
      <w:r w:rsidR="002D29A6">
        <w:rPr>
          <w:rFonts w:ascii="Times New Roman" w:hAnsi="Times New Roman"/>
          <w:b w:val="0"/>
        </w:rPr>
        <w:t>3</w:t>
      </w:r>
      <w:r w:rsidR="001B1332">
        <w:rPr>
          <w:rFonts w:ascii="Times New Roman" w:hAnsi="Times New Roman"/>
          <w:b w:val="0"/>
        </w:rPr>
        <w:t>, 357</w:t>
      </w:r>
      <w:r w:rsidR="002D29A6">
        <w:rPr>
          <w:rFonts w:ascii="Times New Roman" w:hAnsi="Times New Roman"/>
          <w:b w:val="0"/>
        </w:rPr>
        <w:t xml:space="preserve"> (</w:t>
      </w:r>
      <w:proofErr w:type="spellStart"/>
      <w:r w:rsidR="007C60E6">
        <w:rPr>
          <w:rFonts w:ascii="Times New Roman" w:hAnsi="Times New Roman"/>
          <w:b w:val="0"/>
        </w:rPr>
        <w:t>Pa.</w:t>
      </w:r>
      <w:r w:rsidR="001B1332">
        <w:rPr>
          <w:rFonts w:ascii="Times New Roman" w:hAnsi="Times New Roman"/>
          <w:b w:val="0"/>
        </w:rPr>
        <w:t>Super.Ct</w:t>
      </w:r>
      <w:proofErr w:type="spellEnd"/>
      <w:r w:rsidR="001B1332">
        <w:rPr>
          <w:rFonts w:ascii="Times New Roman" w:hAnsi="Times New Roman"/>
          <w:b w:val="0"/>
        </w:rPr>
        <w:t>. 2001).</w:t>
      </w:r>
      <w:proofErr w:type="gramEnd"/>
      <w:r w:rsidR="001B1332">
        <w:rPr>
          <w:rFonts w:ascii="Times New Roman" w:hAnsi="Times New Roman"/>
          <w:b w:val="0"/>
        </w:rPr>
        <w:t xml:space="preserve">  </w:t>
      </w:r>
      <w:r w:rsidR="00C23775">
        <w:rPr>
          <w:rFonts w:ascii="Times New Roman" w:hAnsi="Times New Roman"/>
          <w:b w:val="0"/>
        </w:rPr>
        <w:t>In granting a Motion for S</w:t>
      </w:r>
      <w:r w:rsidR="007C60E6">
        <w:rPr>
          <w:rFonts w:ascii="Times New Roman" w:hAnsi="Times New Roman"/>
          <w:b w:val="0"/>
        </w:rPr>
        <w:t xml:space="preserve">ummary </w:t>
      </w:r>
      <w:r w:rsidR="00C23775">
        <w:rPr>
          <w:rFonts w:ascii="Times New Roman" w:hAnsi="Times New Roman"/>
          <w:b w:val="0"/>
        </w:rPr>
        <w:t>Judgment the Trial C</w:t>
      </w:r>
      <w:r w:rsidR="007C60E6">
        <w:rPr>
          <w:rFonts w:ascii="Times New Roman" w:hAnsi="Times New Roman"/>
          <w:b w:val="0"/>
        </w:rPr>
        <w:t xml:space="preserve">ourt must decide “whether the admissible evidence in the record, in whatever form, from whatever source, considered in the light most favorable to the </w:t>
      </w:r>
      <w:r w:rsidR="00432AFA">
        <w:rPr>
          <w:rFonts w:ascii="Times New Roman" w:hAnsi="Times New Roman"/>
          <w:b w:val="0"/>
        </w:rPr>
        <w:t>[non-moving party] to the motion, fails to esta</w:t>
      </w:r>
      <w:r w:rsidR="007554C6">
        <w:rPr>
          <w:rFonts w:ascii="Times New Roman" w:hAnsi="Times New Roman"/>
          <w:b w:val="0"/>
        </w:rPr>
        <w:t>blish a prima facie case . . .</w:t>
      </w:r>
      <w:proofErr w:type="gramStart"/>
      <w:r w:rsidR="00432AFA">
        <w:rPr>
          <w:rFonts w:ascii="Times New Roman" w:hAnsi="Times New Roman"/>
          <w:b w:val="0"/>
        </w:rPr>
        <w:t xml:space="preserve">” </w:t>
      </w:r>
      <w:r w:rsidR="00432AFA">
        <w:rPr>
          <w:rFonts w:ascii="Times New Roman" w:hAnsi="Times New Roman"/>
          <w:b w:val="0"/>
          <w:i/>
        </w:rPr>
        <w:t xml:space="preserve"> In</w:t>
      </w:r>
      <w:proofErr w:type="gramEnd"/>
      <w:r w:rsidR="00432AFA">
        <w:rPr>
          <w:rFonts w:ascii="Times New Roman" w:hAnsi="Times New Roman"/>
          <w:b w:val="0"/>
          <w:i/>
        </w:rPr>
        <w:t xml:space="preserve"> re Japanese Electronic Products Antitrust Litigation, </w:t>
      </w:r>
      <w:r w:rsidR="00432AFA">
        <w:rPr>
          <w:rFonts w:ascii="Times New Roman" w:hAnsi="Times New Roman"/>
          <w:b w:val="0"/>
        </w:rPr>
        <w:lastRenderedPageBreak/>
        <w:t xml:space="preserve">723 F.2d 238 (3d Cir.1983), </w:t>
      </w:r>
      <w:r w:rsidR="00432AFA">
        <w:rPr>
          <w:rFonts w:ascii="Times New Roman" w:hAnsi="Times New Roman"/>
          <w:b w:val="0"/>
          <w:i/>
        </w:rPr>
        <w:t>cert. denied</w:t>
      </w:r>
      <w:r w:rsidR="00432AFA">
        <w:rPr>
          <w:rFonts w:ascii="Times New Roman" w:hAnsi="Times New Roman"/>
          <w:b w:val="0"/>
        </w:rPr>
        <w:t>, 481 U</w:t>
      </w:r>
      <w:r w:rsidR="007554C6">
        <w:rPr>
          <w:rFonts w:ascii="Times New Roman" w:hAnsi="Times New Roman"/>
          <w:b w:val="0"/>
        </w:rPr>
        <w:t xml:space="preserve">.S. 1029, 107 </w:t>
      </w:r>
      <w:proofErr w:type="spellStart"/>
      <w:r w:rsidR="007554C6">
        <w:rPr>
          <w:rFonts w:ascii="Times New Roman" w:hAnsi="Times New Roman"/>
          <w:b w:val="0"/>
        </w:rPr>
        <w:t>S.Ct</w:t>
      </w:r>
      <w:proofErr w:type="spellEnd"/>
      <w:r w:rsidR="007554C6">
        <w:rPr>
          <w:rFonts w:ascii="Times New Roman" w:hAnsi="Times New Roman"/>
          <w:b w:val="0"/>
        </w:rPr>
        <w:t>. 1995 (1985), to allow the case to continue to trial.</w:t>
      </w:r>
    </w:p>
    <w:p w:rsidR="00A7141E" w:rsidRDefault="00432AFA" w:rsidP="00471936">
      <w:pPr>
        <w:spacing w:line="480" w:lineRule="auto"/>
        <w:ind w:left="360"/>
        <w:rPr>
          <w:rFonts w:ascii="Times New Roman" w:hAnsi="Times New Roman"/>
          <w:b w:val="0"/>
        </w:rPr>
      </w:pPr>
      <w:r>
        <w:rPr>
          <w:rFonts w:ascii="Times New Roman" w:hAnsi="Times New Roman"/>
          <w:b w:val="0"/>
        </w:rPr>
        <w:tab/>
      </w:r>
      <w:r w:rsidR="00703D38">
        <w:rPr>
          <w:rFonts w:ascii="Times New Roman" w:hAnsi="Times New Roman"/>
          <w:b w:val="0"/>
        </w:rPr>
        <w:t>In the Answer, Defendants admit</w:t>
      </w:r>
      <w:r w:rsidR="00CB32F9">
        <w:rPr>
          <w:rFonts w:ascii="Times New Roman" w:hAnsi="Times New Roman"/>
          <w:b w:val="0"/>
        </w:rPr>
        <w:t xml:space="preserve"> </w:t>
      </w:r>
      <w:r w:rsidR="0034370B">
        <w:rPr>
          <w:rFonts w:ascii="Times New Roman" w:hAnsi="Times New Roman"/>
          <w:b w:val="0"/>
        </w:rPr>
        <w:t>to</w:t>
      </w:r>
      <w:r w:rsidR="009757E1">
        <w:rPr>
          <w:rFonts w:ascii="Times New Roman" w:hAnsi="Times New Roman"/>
          <w:b w:val="0"/>
        </w:rPr>
        <w:t xml:space="preserve"> executing the Mortgage on the p</w:t>
      </w:r>
      <w:r w:rsidR="0034370B">
        <w:rPr>
          <w:rFonts w:ascii="Times New Roman" w:hAnsi="Times New Roman"/>
          <w:b w:val="0"/>
        </w:rPr>
        <w:t>roperty in the principal amount of $80,000.00 to secure the Note.  Thus, there is</w:t>
      </w:r>
      <w:r w:rsidR="00AE5A42">
        <w:rPr>
          <w:rFonts w:ascii="Times New Roman" w:hAnsi="Times New Roman"/>
          <w:b w:val="0"/>
        </w:rPr>
        <w:t xml:space="preserve"> no issue of dispute as to</w:t>
      </w:r>
      <w:r w:rsidR="0034370B">
        <w:rPr>
          <w:rFonts w:ascii="Times New Roman" w:hAnsi="Times New Roman"/>
          <w:b w:val="0"/>
        </w:rPr>
        <w:t xml:space="preserve"> Defendants </w:t>
      </w:r>
      <w:r w:rsidR="00AE5A42">
        <w:rPr>
          <w:rFonts w:ascii="Times New Roman" w:hAnsi="Times New Roman"/>
          <w:b w:val="0"/>
        </w:rPr>
        <w:t>execution and delivery of</w:t>
      </w:r>
      <w:r w:rsidR="0034370B">
        <w:rPr>
          <w:rFonts w:ascii="Times New Roman" w:hAnsi="Times New Roman"/>
          <w:b w:val="0"/>
        </w:rPr>
        <w:t xml:space="preserve"> </w:t>
      </w:r>
      <w:r w:rsidR="009D65CD">
        <w:rPr>
          <w:rFonts w:ascii="Times New Roman" w:hAnsi="Times New Roman"/>
          <w:b w:val="0"/>
        </w:rPr>
        <w:t>the Note and Mortgage</w:t>
      </w:r>
      <w:r w:rsidR="00C31BFA">
        <w:rPr>
          <w:rFonts w:ascii="Times New Roman" w:hAnsi="Times New Roman"/>
          <w:b w:val="0"/>
        </w:rPr>
        <w:t xml:space="preserve"> nor are there any disputes as to the Note and Mortgage not being paid, save for general denials</w:t>
      </w:r>
      <w:r w:rsidR="007554C6">
        <w:rPr>
          <w:rFonts w:ascii="Times New Roman" w:hAnsi="Times New Roman"/>
          <w:b w:val="0"/>
        </w:rPr>
        <w:t xml:space="preserve"> which form Defendants’ other </w:t>
      </w:r>
      <w:r w:rsidR="00C65E4F">
        <w:rPr>
          <w:rFonts w:ascii="Times New Roman" w:hAnsi="Times New Roman"/>
          <w:b w:val="0"/>
        </w:rPr>
        <w:t xml:space="preserve">opposition to the </w:t>
      </w:r>
      <w:r w:rsidR="00F15507">
        <w:rPr>
          <w:rFonts w:ascii="Times New Roman" w:hAnsi="Times New Roman"/>
          <w:b w:val="0"/>
        </w:rPr>
        <w:t>underlying complaint</w:t>
      </w:r>
      <w:r w:rsidR="00C65E4F">
        <w:rPr>
          <w:rStyle w:val="FootnoteReference"/>
          <w:rFonts w:ascii="Times New Roman" w:hAnsi="Times New Roman"/>
          <w:b w:val="0"/>
        </w:rPr>
        <w:footnoteReference w:id="1"/>
      </w:r>
      <w:r w:rsidR="007554C6">
        <w:rPr>
          <w:rFonts w:ascii="Times New Roman" w:hAnsi="Times New Roman"/>
          <w:b w:val="0"/>
        </w:rPr>
        <w:t>.</w:t>
      </w:r>
      <w:r w:rsidR="00C65E4F">
        <w:rPr>
          <w:rFonts w:ascii="Times New Roman" w:hAnsi="Times New Roman"/>
          <w:b w:val="0"/>
        </w:rPr>
        <w:t xml:space="preserve">  </w:t>
      </w:r>
      <w:r w:rsidR="00F15507">
        <w:rPr>
          <w:rFonts w:ascii="Times New Roman" w:hAnsi="Times New Roman"/>
          <w:b w:val="0"/>
        </w:rPr>
        <w:t>Additionally, n</w:t>
      </w:r>
      <w:r w:rsidR="00C65E4F">
        <w:rPr>
          <w:rFonts w:ascii="Times New Roman" w:hAnsi="Times New Roman"/>
          <w:b w:val="0"/>
        </w:rPr>
        <w:t>o affidavits of support or evidence to supplement the record were submitted</w:t>
      </w:r>
      <w:r w:rsidR="00F15507">
        <w:rPr>
          <w:rFonts w:ascii="Times New Roman" w:hAnsi="Times New Roman"/>
          <w:b w:val="0"/>
        </w:rPr>
        <w:t xml:space="preserve"> by the Defendants in their opposition to the Motion for Summary Judgment</w:t>
      </w:r>
      <w:r w:rsidR="00C65E4F">
        <w:rPr>
          <w:rFonts w:ascii="Times New Roman" w:hAnsi="Times New Roman"/>
          <w:b w:val="0"/>
        </w:rPr>
        <w:t xml:space="preserve">.  </w:t>
      </w:r>
      <w:proofErr w:type="spellStart"/>
      <w:r w:rsidR="00C65E4F">
        <w:rPr>
          <w:rFonts w:ascii="Times New Roman" w:hAnsi="Times New Roman"/>
          <w:b w:val="0"/>
        </w:rPr>
        <w:t>Pa.R.C.P</w:t>
      </w:r>
      <w:proofErr w:type="spellEnd"/>
      <w:r w:rsidR="00C65E4F">
        <w:rPr>
          <w:rFonts w:ascii="Times New Roman" w:hAnsi="Times New Roman"/>
          <w:b w:val="0"/>
        </w:rPr>
        <w:t xml:space="preserve">. 1035(d) specifically provides that [the non-moving party] may not rest upon the averments contained in the pleadings.  In order to properly raise a genuine issue of fact, the [non-moving party has] the burden to present ‘facts’ by counter-affidavits, depositions, admissions, or answers to interrogatories.”  </w:t>
      </w:r>
      <w:r w:rsidR="00C65E4F">
        <w:rPr>
          <w:rFonts w:ascii="Times New Roman" w:hAnsi="Times New Roman"/>
          <w:b w:val="0"/>
          <w:i/>
        </w:rPr>
        <w:t>Washington Federal Savings and Loan Association v. Stein</w:t>
      </w:r>
      <w:r w:rsidR="00C65E4F">
        <w:rPr>
          <w:rFonts w:ascii="Times New Roman" w:hAnsi="Times New Roman"/>
          <w:b w:val="0"/>
        </w:rPr>
        <w:t xml:space="preserve">, </w:t>
      </w:r>
      <w:proofErr w:type="gramStart"/>
      <w:r w:rsidR="00C65E4F">
        <w:rPr>
          <w:rFonts w:ascii="Times New Roman" w:hAnsi="Times New Roman"/>
          <w:b w:val="0"/>
        </w:rPr>
        <w:t xml:space="preserve">357 </w:t>
      </w:r>
      <w:proofErr w:type="spellStart"/>
      <w:r w:rsidR="00C65E4F">
        <w:rPr>
          <w:rFonts w:ascii="Times New Roman" w:hAnsi="Times New Roman"/>
          <w:b w:val="0"/>
        </w:rPr>
        <w:t>Pa.Super</w:t>
      </w:r>
      <w:proofErr w:type="spellEnd"/>
      <w:proofErr w:type="gramEnd"/>
      <w:r w:rsidR="00C65E4F">
        <w:rPr>
          <w:rFonts w:ascii="Times New Roman" w:hAnsi="Times New Roman"/>
          <w:b w:val="0"/>
        </w:rPr>
        <w:t xml:space="preserve">. </w:t>
      </w:r>
      <w:proofErr w:type="gramStart"/>
      <w:r w:rsidR="00C65E4F">
        <w:rPr>
          <w:rFonts w:ascii="Times New Roman" w:hAnsi="Times New Roman"/>
          <w:b w:val="0"/>
        </w:rPr>
        <w:t>28</w:t>
      </w:r>
      <w:r w:rsidR="00A7141E">
        <w:rPr>
          <w:rFonts w:ascii="Times New Roman" w:hAnsi="Times New Roman"/>
          <w:b w:val="0"/>
        </w:rPr>
        <w:t>6, 515 A.2d 980, 982-83 (1986).</w:t>
      </w:r>
      <w:proofErr w:type="gramEnd"/>
      <w:r w:rsidR="00A7141E">
        <w:rPr>
          <w:rFonts w:ascii="Times New Roman" w:hAnsi="Times New Roman"/>
          <w:b w:val="0"/>
        </w:rPr>
        <w:t xml:space="preserve">  Absent such substantiation</w:t>
      </w:r>
      <w:r w:rsidR="007554C6">
        <w:rPr>
          <w:rFonts w:ascii="Times New Roman" w:hAnsi="Times New Roman"/>
          <w:b w:val="0"/>
        </w:rPr>
        <w:t>,</w:t>
      </w:r>
      <w:r w:rsidR="00A7141E">
        <w:rPr>
          <w:rFonts w:ascii="Times New Roman" w:hAnsi="Times New Roman"/>
          <w:b w:val="0"/>
        </w:rPr>
        <w:t xml:space="preserve"> the Motion for Summary Judgment will be favored by the court.  </w:t>
      </w:r>
    </w:p>
    <w:p w:rsidR="00E45C75" w:rsidRDefault="00A7141E" w:rsidP="009B51C4">
      <w:pPr>
        <w:spacing w:line="480" w:lineRule="auto"/>
        <w:ind w:left="360" w:firstLine="360"/>
        <w:rPr>
          <w:rFonts w:ascii="Times New Roman" w:hAnsi="Times New Roman"/>
          <w:b w:val="0"/>
        </w:rPr>
      </w:pPr>
      <w:r>
        <w:rPr>
          <w:rFonts w:ascii="Times New Roman" w:hAnsi="Times New Roman"/>
          <w:b w:val="0"/>
        </w:rPr>
        <w:t xml:space="preserve">Next, Defendants </w:t>
      </w:r>
      <w:r w:rsidR="009D65CD">
        <w:rPr>
          <w:rFonts w:ascii="Times New Roman" w:hAnsi="Times New Roman"/>
          <w:b w:val="0"/>
        </w:rPr>
        <w:t>argue that Plaintiff is not the true Note holder</w:t>
      </w:r>
      <w:r>
        <w:rPr>
          <w:rFonts w:ascii="Times New Roman" w:hAnsi="Times New Roman"/>
          <w:b w:val="0"/>
        </w:rPr>
        <w:t xml:space="preserve"> and cannot pursue this action against them.  </w:t>
      </w:r>
      <w:r w:rsidR="00AE7039">
        <w:rPr>
          <w:rFonts w:ascii="Times New Roman" w:hAnsi="Times New Roman"/>
          <w:b w:val="0"/>
        </w:rPr>
        <w:t xml:space="preserve">Contracts are assignable and a mortgage is a form of a contract.  </w:t>
      </w:r>
      <w:r w:rsidR="00AE7039">
        <w:rPr>
          <w:rFonts w:ascii="Times New Roman" w:hAnsi="Times New Roman"/>
          <w:b w:val="0"/>
          <w:i/>
        </w:rPr>
        <w:t>Beneficial Consumer Discount Co. v. Hamlin</w:t>
      </w:r>
      <w:r w:rsidR="00AE7039">
        <w:rPr>
          <w:rFonts w:ascii="Times New Roman" w:hAnsi="Times New Roman"/>
          <w:b w:val="0"/>
        </w:rPr>
        <w:t xml:space="preserve">, </w:t>
      </w:r>
      <w:proofErr w:type="gramStart"/>
      <w:r w:rsidR="00AE7039">
        <w:rPr>
          <w:rFonts w:ascii="Times New Roman" w:hAnsi="Times New Roman"/>
          <w:b w:val="0"/>
        </w:rPr>
        <w:t xml:space="preserve">263 </w:t>
      </w:r>
      <w:proofErr w:type="spellStart"/>
      <w:r w:rsidR="00AE7039">
        <w:rPr>
          <w:rFonts w:ascii="Times New Roman" w:hAnsi="Times New Roman"/>
          <w:b w:val="0"/>
        </w:rPr>
        <w:t>Pa.Super</w:t>
      </w:r>
      <w:proofErr w:type="spellEnd"/>
      <w:proofErr w:type="gramEnd"/>
      <w:r w:rsidR="00AE7039">
        <w:rPr>
          <w:rFonts w:ascii="Times New Roman" w:hAnsi="Times New Roman"/>
          <w:b w:val="0"/>
        </w:rPr>
        <w:t xml:space="preserve">. </w:t>
      </w:r>
      <w:proofErr w:type="gramStart"/>
      <w:r w:rsidR="00AE7039">
        <w:rPr>
          <w:rFonts w:ascii="Times New Roman" w:hAnsi="Times New Roman"/>
          <w:b w:val="0"/>
        </w:rPr>
        <w:t>393, 408, 398 A.2d 193, 201 (1979).</w:t>
      </w:r>
      <w:proofErr w:type="gramEnd"/>
      <w:r w:rsidR="003D141B">
        <w:rPr>
          <w:rFonts w:ascii="Times New Roman" w:hAnsi="Times New Roman"/>
          <w:b w:val="0"/>
        </w:rPr>
        <w:t xml:space="preserve">  </w:t>
      </w:r>
      <w:r w:rsidR="00AE5A42">
        <w:rPr>
          <w:rFonts w:ascii="Times New Roman" w:hAnsi="Times New Roman"/>
          <w:b w:val="0"/>
        </w:rPr>
        <w:t>“A</w:t>
      </w:r>
      <w:r w:rsidR="005D6712">
        <w:rPr>
          <w:rFonts w:ascii="Times New Roman" w:hAnsi="Times New Roman"/>
          <w:b w:val="0"/>
        </w:rPr>
        <w:t xml:space="preserve">n assignment is a transfer of property or some other right from one person to </w:t>
      </w:r>
      <w:r>
        <w:rPr>
          <w:rFonts w:ascii="Times New Roman" w:hAnsi="Times New Roman"/>
          <w:b w:val="0"/>
        </w:rPr>
        <w:t>another</w:t>
      </w:r>
      <w:r w:rsidR="005D6712">
        <w:rPr>
          <w:rFonts w:ascii="Times New Roman" w:hAnsi="Times New Roman"/>
          <w:b w:val="0"/>
        </w:rPr>
        <w:t xml:space="preserve">, and unless in some way qualified, it extinguishes the assignor’s right to the assignee.”  </w:t>
      </w:r>
      <w:proofErr w:type="gramStart"/>
      <w:r>
        <w:rPr>
          <w:rFonts w:ascii="Times New Roman" w:hAnsi="Times New Roman"/>
          <w:b w:val="0"/>
          <w:i/>
        </w:rPr>
        <w:t xml:space="preserve">Employers Insurance of Wausau v. </w:t>
      </w:r>
      <w:r w:rsidRPr="00465DC0">
        <w:rPr>
          <w:rFonts w:ascii="Times New Roman" w:hAnsi="Times New Roman"/>
          <w:b w:val="0"/>
          <w:i/>
        </w:rPr>
        <w:t>Commonwealth</w:t>
      </w:r>
      <w:r w:rsidR="00465DC0">
        <w:rPr>
          <w:rFonts w:ascii="Times New Roman" w:hAnsi="Times New Roman"/>
          <w:b w:val="0"/>
        </w:rPr>
        <w:t>, 581 Pa. 381, 390 (2003)</w:t>
      </w:r>
      <w:r w:rsidR="007554C6">
        <w:rPr>
          <w:rFonts w:ascii="Times New Roman" w:hAnsi="Times New Roman"/>
          <w:b w:val="0"/>
        </w:rPr>
        <w:t xml:space="preserve"> </w:t>
      </w:r>
      <w:r w:rsidR="007554C6" w:rsidRPr="003D18EF">
        <w:rPr>
          <w:rFonts w:ascii="Times New Roman" w:hAnsi="Times New Roman"/>
          <w:b w:val="0"/>
        </w:rPr>
        <w:lastRenderedPageBreak/>
        <w:t>citing</w:t>
      </w:r>
      <w:r w:rsidR="00465DC0">
        <w:rPr>
          <w:rFonts w:ascii="Times New Roman" w:hAnsi="Times New Roman"/>
          <w:b w:val="0"/>
          <w:i/>
        </w:rPr>
        <w:t xml:space="preserve"> </w:t>
      </w:r>
      <w:proofErr w:type="spellStart"/>
      <w:r w:rsidR="005D6712" w:rsidRPr="00465DC0">
        <w:rPr>
          <w:rFonts w:ascii="Times New Roman" w:hAnsi="Times New Roman"/>
          <w:b w:val="0"/>
          <w:i/>
        </w:rPr>
        <w:t>Pentlong</w:t>
      </w:r>
      <w:proofErr w:type="spellEnd"/>
      <w:r w:rsidR="005D6712">
        <w:rPr>
          <w:rFonts w:ascii="Times New Roman" w:hAnsi="Times New Roman"/>
          <w:b w:val="0"/>
          <w:i/>
        </w:rPr>
        <w:t xml:space="preserve"> Corp. v. GLS Capital, Inc., </w:t>
      </w:r>
      <w:r w:rsidR="005D6712">
        <w:rPr>
          <w:rFonts w:ascii="Times New Roman" w:hAnsi="Times New Roman"/>
          <w:b w:val="0"/>
        </w:rPr>
        <w:t>573 Pa. 34, 820 A.2d 1240, 1249 (2003).</w:t>
      </w:r>
      <w:proofErr w:type="gramEnd"/>
      <w:r w:rsidR="005D6712">
        <w:rPr>
          <w:rFonts w:ascii="Times New Roman" w:hAnsi="Times New Roman"/>
          <w:b w:val="0"/>
        </w:rPr>
        <w:t xml:space="preserve">  </w:t>
      </w:r>
      <w:r w:rsidR="00471936">
        <w:rPr>
          <w:rFonts w:ascii="Times New Roman" w:hAnsi="Times New Roman"/>
          <w:b w:val="0"/>
        </w:rPr>
        <w:t>Plaintiff attached to the</w:t>
      </w:r>
      <w:r w:rsidR="00AE7039">
        <w:rPr>
          <w:rFonts w:ascii="Times New Roman" w:hAnsi="Times New Roman"/>
          <w:b w:val="0"/>
        </w:rPr>
        <w:t xml:space="preserve"> Complaint a copy of </w:t>
      </w:r>
      <w:r w:rsidR="00FC0914">
        <w:rPr>
          <w:rFonts w:ascii="Times New Roman" w:hAnsi="Times New Roman"/>
          <w:b w:val="0"/>
        </w:rPr>
        <w:t>the valid</w:t>
      </w:r>
      <w:r w:rsidR="00AE5A42">
        <w:rPr>
          <w:rFonts w:ascii="Times New Roman" w:hAnsi="Times New Roman"/>
          <w:b w:val="0"/>
        </w:rPr>
        <w:t xml:space="preserve"> A</w:t>
      </w:r>
      <w:r w:rsidR="00471936">
        <w:rPr>
          <w:rFonts w:ascii="Times New Roman" w:hAnsi="Times New Roman"/>
          <w:b w:val="0"/>
        </w:rPr>
        <w:t xml:space="preserve">ssignment </w:t>
      </w:r>
      <w:r w:rsidR="00AE7039">
        <w:rPr>
          <w:rFonts w:ascii="Times New Roman" w:hAnsi="Times New Roman"/>
          <w:b w:val="0"/>
        </w:rPr>
        <w:t>from Natio</w:t>
      </w:r>
      <w:r w:rsidR="005D6712">
        <w:rPr>
          <w:rFonts w:ascii="Times New Roman" w:hAnsi="Times New Roman"/>
          <w:b w:val="0"/>
        </w:rPr>
        <w:t xml:space="preserve">nal Penn Bank.  </w:t>
      </w:r>
      <w:r w:rsidR="00FC0914">
        <w:rPr>
          <w:rFonts w:ascii="Times New Roman" w:hAnsi="Times New Roman"/>
          <w:b w:val="0"/>
          <w:i/>
        </w:rPr>
        <w:t>See 21 P.S. § 623.</w:t>
      </w:r>
      <w:r w:rsidR="009B51C4">
        <w:rPr>
          <w:rFonts w:ascii="Times New Roman" w:hAnsi="Times New Roman"/>
          <w:b w:val="0"/>
        </w:rPr>
        <w:t xml:space="preserve">  </w:t>
      </w:r>
      <w:r w:rsidR="0071479E">
        <w:rPr>
          <w:rFonts w:ascii="Times New Roman" w:hAnsi="Times New Roman"/>
          <w:b w:val="0"/>
        </w:rPr>
        <w:t>Plaintiff also submitted an affidavit in support of its Motion for Summary Judgment as prescribed by Rule 1035.  The affidavit contains a sworn statement that National Penn Bank assigned all of its right, title</w:t>
      </w:r>
      <w:r w:rsidR="00AE5A42">
        <w:rPr>
          <w:rFonts w:ascii="Times New Roman" w:hAnsi="Times New Roman"/>
          <w:b w:val="0"/>
        </w:rPr>
        <w:t>,</w:t>
      </w:r>
      <w:r w:rsidR="0071479E">
        <w:rPr>
          <w:rFonts w:ascii="Times New Roman" w:hAnsi="Times New Roman"/>
          <w:b w:val="0"/>
        </w:rPr>
        <w:t xml:space="preserve"> and interest in and to the Note and Mortgage</w:t>
      </w:r>
      <w:r w:rsidR="00522444">
        <w:rPr>
          <w:rFonts w:ascii="Times New Roman" w:hAnsi="Times New Roman"/>
          <w:b w:val="0"/>
        </w:rPr>
        <w:t xml:space="preserve"> to Plaintiff.  </w:t>
      </w:r>
      <w:r w:rsidR="009B51C4">
        <w:rPr>
          <w:rFonts w:ascii="Times New Roman" w:hAnsi="Times New Roman"/>
          <w:b w:val="0"/>
        </w:rPr>
        <w:t>As previously stated, t</w:t>
      </w:r>
      <w:r w:rsidR="00522444">
        <w:rPr>
          <w:rFonts w:ascii="Times New Roman" w:hAnsi="Times New Roman"/>
          <w:b w:val="0"/>
        </w:rPr>
        <w:t>he Assignment was</w:t>
      </w:r>
      <w:r w:rsidR="00AE5A42">
        <w:rPr>
          <w:rFonts w:ascii="Times New Roman" w:hAnsi="Times New Roman"/>
          <w:b w:val="0"/>
        </w:rPr>
        <w:t xml:space="preserve"> duly</w:t>
      </w:r>
      <w:r w:rsidR="00522444">
        <w:rPr>
          <w:rFonts w:ascii="Times New Roman" w:hAnsi="Times New Roman"/>
          <w:b w:val="0"/>
        </w:rPr>
        <w:t xml:space="preserve"> recorded on October 27, 2010.</w:t>
      </w:r>
      <w:r w:rsidR="00465DC0">
        <w:rPr>
          <w:rFonts w:ascii="Times New Roman" w:hAnsi="Times New Roman"/>
          <w:b w:val="0"/>
        </w:rPr>
        <w:t xml:space="preserve">  Therefore, Susquehanna Home Finance, LLC has the legal right to pursue this action against the Defendants.</w:t>
      </w:r>
      <w:r w:rsidR="00522444">
        <w:rPr>
          <w:rFonts w:ascii="Times New Roman" w:hAnsi="Times New Roman"/>
          <w:b w:val="0"/>
        </w:rPr>
        <w:t xml:space="preserve">  </w:t>
      </w:r>
    </w:p>
    <w:p w:rsidR="003F12B1" w:rsidRPr="00506FE5" w:rsidRDefault="00506FE5" w:rsidP="00506FE5">
      <w:pPr>
        <w:spacing w:line="480" w:lineRule="auto"/>
        <w:ind w:left="360"/>
        <w:rPr>
          <w:rFonts w:ascii="Times New Roman" w:hAnsi="Times New Roman"/>
          <w:b w:val="0"/>
        </w:rPr>
      </w:pPr>
      <w:r>
        <w:rPr>
          <w:rFonts w:ascii="Times New Roman" w:hAnsi="Times New Roman"/>
          <w:b w:val="0"/>
        </w:rPr>
        <w:tab/>
      </w:r>
      <w:r w:rsidR="009B51C4">
        <w:rPr>
          <w:rFonts w:ascii="Times New Roman" w:hAnsi="Times New Roman"/>
          <w:b w:val="0"/>
        </w:rPr>
        <w:t>Accordingly, w</w:t>
      </w:r>
      <w:r w:rsidR="00C31BFA">
        <w:rPr>
          <w:rFonts w:ascii="Times New Roman" w:hAnsi="Times New Roman"/>
          <w:b w:val="0"/>
        </w:rPr>
        <w:t xml:space="preserve">hile the </w:t>
      </w:r>
      <w:r>
        <w:rPr>
          <w:rFonts w:ascii="Times New Roman" w:hAnsi="Times New Roman"/>
          <w:b w:val="0"/>
        </w:rPr>
        <w:t xml:space="preserve">Defendants </w:t>
      </w:r>
      <w:r w:rsidR="00C31BFA">
        <w:rPr>
          <w:rFonts w:ascii="Times New Roman" w:hAnsi="Times New Roman"/>
          <w:b w:val="0"/>
        </w:rPr>
        <w:t>have</w:t>
      </w:r>
      <w:r>
        <w:rPr>
          <w:rFonts w:ascii="Times New Roman" w:hAnsi="Times New Roman"/>
          <w:b w:val="0"/>
        </w:rPr>
        <w:t xml:space="preserve"> raise</w:t>
      </w:r>
      <w:r w:rsidR="00C31BFA">
        <w:rPr>
          <w:rFonts w:ascii="Times New Roman" w:hAnsi="Times New Roman"/>
          <w:b w:val="0"/>
        </w:rPr>
        <w:t>d</w:t>
      </w:r>
      <w:r>
        <w:rPr>
          <w:rFonts w:ascii="Times New Roman" w:hAnsi="Times New Roman"/>
          <w:b w:val="0"/>
        </w:rPr>
        <w:t xml:space="preserve"> </w:t>
      </w:r>
      <w:r w:rsidR="00465DC0">
        <w:rPr>
          <w:rFonts w:ascii="Times New Roman" w:hAnsi="Times New Roman"/>
          <w:b w:val="0"/>
        </w:rPr>
        <w:t xml:space="preserve">some </w:t>
      </w:r>
      <w:r>
        <w:rPr>
          <w:rFonts w:ascii="Times New Roman" w:hAnsi="Times New Roman"/>
          <w:b w:val="0"/>
        </w:rPr>
        <w:t>defenses</w:t>
      </w:r>
      <w:r w:rsidR="00465DC0">
        <w:rPr>
          <w:rFonts w:ascii="Times New Roman" w:hAnsi="Times New Roman"/>
          <w:b w:val="0"/>
        </w:rPr>
        <w:t>, albeit untenable,</w:t>
      </w:r>
      <w:r>
        <w:rPr>
          <w:rFonts w:ascii="Times New Roman" w:hAnsi="Times New Roman"/>
          <w:b w:val="0"/>
        </w:rPr>
        <w:t xml:space="preserve"> </w:t>
      </w:r>
      <w:r w:rsidR="009B51C4">
        <w:rPr>
          <w:rFonts w:ascii="Times New Roman" w:hAnsi="Times New Roman"/>
          <w:b w:val="0"/>
        </w:rPr>
        <w:t>as well as</w:t>
      </w:r>
      <w:r>
        <w:rPr>
          <w:rFonts w:ascii="Times New Roman" w:hAnsi="Times New Roman"/>
          <w:b w:val="0"/>
        </w:rPr>
        <w:t xml:space="preserve"> </w:t>
      </w:r>
      <w:r w:rsidR="00AE5A42">
        <w:rPr>
          <w:rFonts w:ascii="Times New Roman" w:hAnsi="Times New Roman"/>
          <w:b w:val="0"/>
        </w:rPr>
        <w:t>a counter-claim</w:t>
      </w:r>
      <w:r w:rsidR="00532DCB">
        <w:rPr>
          <w:rStyle w:val="FootnoteReference"/>
          <w:rFonts w:ascii="Times New Roman" w:hAnsi="Times New Roman"/>
          <w:b w:val="0"/>
        </w:rPr>
        <w:footnoteReference w:id="2"/>
      </w:r>
      <w:r>
        <w:rPr>
          <w:rFonts w:ascii="Times New Roman" w:hAnsi="Times New Roman"/>
          <w:b w:val="0"/>
        </w:rPr>
        <w:t xml:space="preserve"> against P</w:t>
      </w:r>
      <w:r w:rsidR="009B51C4">
        <w:rPr>
          <w:rFonts w:ascii="Times New Roman" w:hAnsi="Times New Roman"/>
          <w:b w:val="0"/>
        </w:rPr>
        <w:t xml:space="preserve">laintiff, all are without merit, unsupported, and insufficient to counter Plaintiff’s motion.  </w:t>
      </w:r>
      <w:r>
        <w:rPr>
          <w:rFonts w:ascii="Times New Roman" w:hAnsi="Times New Roman"/>
          <w:b w:val="0"/>
        </w:rPr>
        <w:t>Defendants have failed to establish a genuin</w:t>
      </w:r>
      <w:r w:rsidR="00465DC0">
        <w:rPr>
          <w:rFonts w:ascii="Times New Roman" w:hAnsi="Times New Roman"/>
          <w:b w:val="0"/>
        </w:rPr>
        <w:t>e issue of material fact or law and f</w:t>
      </w:r>
      <w:r>
        <w:rPr>
          <w:rFonts w:ascii="Times New Roman" w:hAnsi="Times New Roman"/>
          <w:b w:val="0"/>
        </w:rPr>
        <w:t>or those</w:t>
      </w:r>
      <w:r w:rsidR="00465DC0">
        <w:rPr>
          <w:rFonts w:ascii="Times New Roman" w:hAnsi="Times New Roman"/>
          <w:b w:val="0"/>
        </w:rPr>
        <w:t xml:space="preserve"> reasons</w:t>
      </w:r>
      <w:r>
        <w:rPr>
          <w:rFonts w:ascii="Times New Roman" w:hAnsi="Times New Roman"/>
          <w:b w:val="0"/>
        </w:rPr>
        <w:t xml:space="preserve"> Plaintiff is entitled to</w:t>
      </w:r>
      <w:r w:rsidR="00C31BFA">
        <w:rPr>
          <w:rFonts w:ascii="Times New Roman" w:hAnsi="Times New Roman"/>
          <w:b w:val="0"/>
        </w:rPr>
        <w:t xml:space="preserve"> Summary J</w:t>
      </w:r>
      <w:r>
        <w:rPr>
          <w:rFonts w:ascii="Times New Roman" w:hAnsi="Times New Roman"/>
          <w:b w:val="0"/>
        </w:rPr>
        <w:t>udgment</w:t>
      </w:r>
      <w:r w:rsidR="00465DC0">
        <w:rPr>
          <w:rFonts w:ascii="Times New Roman" w:hAnsi="Times New Roman"/>
          <w:b w:val="0"/>
        </w:rPr>
        <w:t>.</w:t>
      </w:r>
    </w:p>
    <w:sectPr w:rsidR="003F12B1" w:rsidRPr="00506FE5" w:rsidSect="003F12B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C4" w:rsidRDefault="009B51C4" w:rsidP="001E0BE2">
      <w:r>
        <w:separator/>
      </w:r>
    </w:p>
  </w:endnote>
  <w:endnote w:type="continuationSeparator" w:id="0">
    <w:p w:rsidR="009B51C4" w:rsidRDefault="009B51C4" w:rsidP="001E0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C4" w:rsidRPr="00770250" w:rsidRDefault="009B51C4" w:rsidP="0071479E">
    <w:pPr>
      <w:pStyle w:val="Footer"/>
      <w:jc w:val="center"/>
      <w:rPr>
        <w:rFonts w:ascii="Times New Roman" w:hAnsi="Times New Roman"/>
        <w:b w:val="0"/>
      </w:rPr>
    </w:pPr>
    <w:r>
      <w:rPr>
        <w:rFonts w:ascii="Times New Roman" w:hAnsi="Times New Roman"/>
        <w:b w:val="0"/>
      </w:rPr>
      <w:t>[FM-9-12</w:t>
    </w:r>
    <w:r w:rsidRPr="00770250">
      <w:rPr>
        <w:rFonts w:ascii="Times New Roman" w:hAnsi="Times New Roman"/>
        <w:b w:val="0"/>
      </w:rPr>
      <w:t>]</w:t>
    </w:r>
  </w:p>
  <w:p w:rsidR="009B51C4" w:rsidRDefault="009B5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C4" w:rsidRDefault="009B51C4" w:rsidP="001E0BE2">
      <w:r>
        <w:separator/>
      </w:r>
    </w:p>
  </w:footnote>
  <w:footnote w:type="continuationSeparator" w:id="0">
    <w:p w:rsidR="009B51C4" w:rsidRDefault="009B51C4" w:rsidP="001E0BE2">
      <w:r>
        <w:continuationSeparator/>
      </w:r>
    </w:p>
  </w:footnote>
  <w:footnote w:id="1">
    <w:p w:rsidR="009B51C4" w:rsidRPr="00FA197D" w:rsidRDefault="009B51C4" w:rsidP="00C65E4F">
      <w:pPr>
        <w:pStyle w:val="FootnoteText"/>
      </w:pPr>
      <w:r>
        <w:rPr>
          <w:rStyle w:val="FootnoteReference"/>
        </w:rPr>
        <w:footnoteRef/>
      </w:r>
      <w:r>
        <w:t xml:space="preserve"> Defendants did question the legality of the verification attached to the Complaint.  However, Plaintiff did file a </w:t>
      </w:r>
      <w:proofErr w:type="spellStart"/>
      <w:r>
        <w:t>Praecipe</w:t>
      </w:r>
      <w:proofErr w:type="spellEnd"/>
      <w:r>
        <w:t xml:space="preserve"> to Substitute Verification on or about June 15, 2011, thereby rendering this argument moot.</w:t>
      </w:r>
    </w:p>
  </w:footnote>
  <w:footnote w:id="2">
    <w:p w:rsidR="009B51C4" w:rsidRDefault="009B51C4">
      <w:pPr>
        <w:pStyle w:val="FootnoteText"/>
      </w:pPr>
      <w:r>
        <w:rPr>
          <w:rStyle w:val="FootnoteReference"/>
        </w:rPr>
        <w:footnoteRef/>
      </w:r>
      <w:r>
        <w:t xml:space="preserve"> Defendants, along with their general denials in their Answer, pled what appears to be New Matter couched in the word “Counterclaim.”  The Trial Court considered this pleading as New Matter and also considered the allegations, factual and, or legal, as insufficient to sustain the burden Defendants has vis-à-vis genuine issue of fact.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21942"/>
    <w:multiLevelType w:val="hybridMultilevel"/>
    <w:tmpl w:val="9524000E"/>
    <w:lvl w:ilvl="0" w:tplc="54AA55A8">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E6F9A"/>
    <w:rsid w:val="00024A55"/>
    <w:rsid w:val="0007019B"/>
    <w:rsid w:val="000B5C4C"/>
    <w:rsid w:val="000E2B79"/>
    <w:rsid w:val="001159BD"/>
    <w:rsid w:val="00147B2A"/>
    <w:rsid w:val="001719A9"/>
    <w:rsid w:val="00177537"/>
    <w:rsid w:val="001B1332"/>
    <w:rsid w:val="001E0408"/>
    <w:rsid w:val="001E0BE2"/>
    <w:rsid w:val="00207C16"/>
    <w:rsid w:val="00287F5C"/>
    <w:rsid w:val="002B0615"/>
    <w:rsid w:val="002D29A6"/>
    <w:rsid w:val="0034370B"/>
    <w:rsid w:val="00353D6C"/>
    <w:rsid w:val="003B40E4"/>
    <w:rsid w:val="003D141B"/>
    <w:rsid w:val="003D18EF"/>
    <w:rsid w:val="003F12B1"/>
    <w:rsid w:val="00432AFA"/>
    <w:rsid w:val="004342BA"/>
    <w:rsid w:val="00465DC0"/>
    <w:rsid w:val="00471936"/>
    <w:rsid w:val="004757F4"/>
    <w:rsid w:val="004A6D5B"/>
    <w:rsid w:val="004C5EAA"/>
    <w:rsid w:val="00506FE5"/>
    <w:rsid w:val="00522444"/>
    <w:rsid w:val="00532DCB"/>
    <w:rsid w:val="005D6712"/>
    <w:rsid w:val="006C26D7"/>
    <w:rsid w:val="00703D38"/>
    <w:rsid w:val="0071479E"/>
    <w:rsid w:val="00736021"/>
    <w:rsid w:val="007554C6"/>
    <w:rsid w:val="0075782E"/>
    <w:rsid w:val="007B65FF"/>
    <w:rsid w:val="007C60E6"/>
    <w:rsid w:val="007F185B"/>
    <w:rsid w:val="0081340B"/>
    <w:rsid w:val="00863D83"/>
    <w:rsid w:val="008645D2"/>
    <w:rsid w:val="0087537F"/>
    <w:rsid w:val="008D5BA0"/>
    <w:rsid w:val="008D5D7E"/>
    <w:rsid w:val="0091766D"/>
    <w:rsid w:val="009757E1"/>
    <w:rsid w:val="009B51C4"/>
    <w:rsid w:val="009B72DC"/>
    <w:rsid w:val="009D65CD"/>
    <w:rsid w:val="009E1CA5"/>
    <w:rsid w:val="009E6F9A"/>
    <w:rsid w:val="00A538F2"/>
    <w:rsid w:val="00A63668"/>
    <w:rsid w:val="00A7141E"/>
    <w:rsid w:val="00A87BA8"/>
    <w:rsid w:val="00AE5A42"/>
    <w:rsid w:val="00AE7039"/>
    <w:rsid w:val="00B14696"/>
    <w:rsid w:val="00B740DC"/>
    <w:rsid w:val="00C23127"/>
    <w:rsid w:val="00C23775"/>
    <w:rsid w:val="00C31BFA"/>
    <w:rsid w:val="00C65E4F"/>
    <w:rsid w:val="00C9241F"/>
    <w:rsid w:val="00CB32F9"/>
    <w:rsid w:val="00CE4498"/>
    <w:rsid w:val="00CE50F8"/>
    <w:rsid w:val="00CF20FF"/>
    <w:rsid w:val="00D03B84"/>
    <w:rsid w:val="00D22D81"/>
    <w:rsid w:val="00D23BC0"/>
    <w:rsid w:val="00E45C75"/>
    <w:rsid w:val="00EA7077"/>
    <w:rsid w:val="00EB439E"/>
    <w:rsid w:val="00ED1EFE"/>
    <w:rsid w:val="00F15507"/>
    <w:rsid w:val="00F62A40"/>
    <w:rsid w:val="00FA197D"/>
    <w:rsid w:val="00FC0914"/>
    <w:rsid w:val="00FC3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9A"/>
    <w:pPr>
      <w:spacing w:after="0" w:line="240" w:lineRule="auto"/>
    </w:pPr>
    <w:rPr>
      <w:rFonts w:ascii="Courier New" w:eastAsia="Times New Roman" w:hAnsi="Courier New" w:cs="Times New Roman"/>
      <w:b/>
      <w:sz w:val="24"/>
      <w:szCs w:val="20"/>
    </w:rPr>
  </w:style>
  <w:style w:type="paragraph" w:styleId="Heading2">
    <w:name w:val="heading 2"/>
    <w:basedOn w:val="Normal"/>
    <w:next w:val="Normal"/>
    <w:link w:val="Heading2Char"/>
    <w:qFormat/>
    <w:rsid w:val="009E6F9A"/>
    <w:pPr>
      <w:keepNext/>
      <w:widowControl w:val="0"/>
      <w:tabs>
        <w:tab w:val="center" w:pos="4680"/>
      </w:tabs>
      <w:jc w:val="center"/>
      <w:outlineLvl w:val="1"/>
    </w:pPr>
    <w:rPr>
      <w:rFonts w:cs="Courier New"/>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F9A"/>
    <w:rPr>
      <w:rFonts w:ascii="Courier New" w:eastAsia="Times New Roman" w:hAnsi="Courier New" w:cs="Courier New"/>
      <w:b/>
      <w:bCs/>
      <w:sz w:val="24"/>
      <w:szCs w:val="20"/>
      <w:u w:val="single"/>
    </w:rPr>
  </w:style>
  <w:style w:type="paragraph" w:styleId="Title">
    <w:name w:val="Title"/>
    <w:basedOn w:val="Normal"/>
    <w:link w:val="TitleChar"/>
    <w:qFormat/>
    <w:rsid w:val="009E6F9A"/>
    <w:pPr>
      <w:jc w:val="center"/>
    </w:pPr>
  </w:style>
  <w:style w:type="character" w:customStyle="1" w:styleId="TitleChar">
    <w:name w:val="Title Char"/>
    <w:basedOn w:val="DefaultParagraphFont"/>
    <w:link w:val="Title"/>
    <w:rsid w:val="009E6F9A"/>
    <w:rPr>
      <w:rFonts w:ascii="Courier New" w:eastAsia="Times New Roman" w:hAnsi="Courier New" w:cs="Times New Roman"/>
      <w:b/>
      <w:sz w:val="24"/>
      <w:szCs w:val="20"/>
    </w:rPr>
  </w:style>
  <w:style w:type="paragraph" w:styleId="BodyText">
    <w:name w:val="Body Text"/>
    <w:basedOn w:val="Normal"/>
    <w:link w:val="BodyTextChar"/>
    <w:semiHidden/>
    <w:rsid w:val="001719A9"/>
    <w:pPr>
      <w:tabs>
        <w:tab w:val="left" w:pos="-9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style>
  <w:style w:type="character" w:customStyle="1" w:styleId="BodyTextChar">
    <w:name w:val="Body Text Char"/>
    <w:basedOn w:val="DefaultParagraphFont"/>
    <w:link w:val="BodyText"/>
    <w:semiHidden/>
    <w:rsid w:val="001719A9"/>
    <w:rPr>
      <w:rFonts w:ascii="Courier New" w:eastAsia="Times New Roman" w:hAnsi="Courier New" w:cs="Times New Roman"/>
      <w:b/>
      <w:sz w:val="24"/>
      <w:szCs w:val="20"/>
    </w:rPr>
  </w:style>
  <w:style w:type="paragraph" w:styleId="ListParagraph">
    <w:name w:val="List Paragraph"/>
    <w:basedOn w:val="Normal"/>
    <w:uiPriority w:val="34"/>
    <w:qFormat/>
    <w:rsid w:val="001E0BE2"/>
    <w:pPr>
      <w:ind w:left="720"/>
      <w:contextualSpacing/>
    </w:pPr>
  </w:style>
  <w:style w:type="paragraph" w:styleId="Header">
    <w:name w:val="header"/>
    <w:basedOn w:val="Normal"/>
    <w:link w:val="HeaderChar"/>
    <w:uiPriority w:val="99"/>
    <w:semiHidden/>
    <w:unhideWhenUsed/>
    <w:rsid w:val="001E0BE2"/>
    <w:pPr>
      <w:tabs>
        <w:tab w:val="center" w:pos="4680"/>
        <w:tab w:val="right" w:pos="9360"/>
      </w:tabs>
    </w:pPr>
  </w:style>
  <w:style w:type="character" w:customStyle="1" w:styleId="HeaderChar">
    <w:name w:val="Header Char"/>
    <w:basedOn w:val="DefaultParagraphFont"/>
    <w:link w:val="Header"/>
    <w:uiPriority w:val="99"/>
    <w:semiHidden/>
    <w:rsid w:val="001E0BE2"/>
    <w:rPr>
      <w:rFonts w:ascii="Courier New" w:eastAsia="Times New Roman" w:hAnsi="Courier New" w:cs="Times New Roman"/>
      <w:b/>
      <w:sz w:val="24"/>
      <w:szCs w:val="20"/>
    </w:rPr>
  </w:style>
  <w:style w:type="paragraph" w:styleId="Footer">
    <w:name w:val="footer"/>
    <w:basedOn w:val="Normal"/>
    <w:link w:val="FooterChar"/>
    <w:uiPriority w:val="99"/>
    <w:unhideWhenUsed/>
    <w:rsid w:val="001E0BE2"/>
    <w:pPr>
      <w:tabs>
        <w:tab w:val="center" w:pos="4680"/>
        <w:tab w:val="right" w:pos="9360"/>
      </w:tabs>
    </w:pPr>
  </w:style>
  <w:style w:type="character" w:customStyle="1" w:styleId="FooterChar">
    <w:name w:val="Footer Char"/>
    <w:basedOn w:val="DefaultParagraphFont"/>
    <w:link w:val="Footer"/>
    <w:uiPriority w:val="99"/>
    <w:rsid w:val="001E0BE2"/>
    <w:rPr>
      <w:rFonts w:ascii="Courier New" w:eastAsia="Times New Roman" w:hAnsi="Courier New" w:cs="Times New Roman"/>
      <w:b/>
      <w:sz w:val="24"/>
      <w:szCs w:val="20"/>
    </w:rPr>
  </w:style>
  <w:style w:type="paragraph" w:styleId="BalloonText">
    <w:name w:val="Balloon Text"/>
    <w:basedOn w:val="Normal"/>
    <w:link w:val="BalloonTextChar"/>
    <w:uiPriority w:val="99"/>
    <w:semiHidden/>
    <w:unhideWhenUsed/>
    <w:rsid w:val="00FC0914"/>
    <w:rPr>
      <w:rFonts w:ascii="Tahoma" w:hAnsi="Tahoma" w:cs="Tahoma"/>
      <w:sz w:val="16"/>
      <w:szCs w:val="16"/>
    </w:rPr>
  </w:style>
  <w:style w:type="character" w:customStyle="1" w:styleId="BalloonTextChar">
    <w:name w:val="Balloon Text Char"/>
    <w:basedOn w:val="DefaultParagraphFont"/>
    <w:link w:val="BalloonText"/>
    <w:uiPriority w:val="99"/>
    <w:semiHidden/>
    <w:rsid w:val="00FC0914"/>
    <w:rPr>
      <w:rFonts w:ascii="Tahoma" w:eastAsia="Times New Roman" w:hAnsi="Tahoma" w:cs="Tahoma"/>
      <w:b/>
      <w:sz w:val="16"/>
      <w:szCs w:val="16"/>
    </w:rPr>
  </w:style>
  <w:style w:type="paragraph" w:styleId="FootnoteText">
    <w:name w:val="footnote text"/>
    <w:basedOn w:val="Normal"/>
    <w:link w:val="FootnoteTextChar"/>
    <w:uiPriority w:val="99"/>
    <w:semiHidden/>
    <w:unhideWhenUsed/>
    <w:rsid w:val="00532DCB"/>
    <w:rPr>
      <w:sz w:val="20"/>
    </w:rPr>
  </w:style>
  <w:style w:type="character" w:customStyle="1" w:styleId="FootnoteTextChar">
    <w:name w:val="Footnote Text Char"/>
    <w:basedOn w:val="DefaultParagraphFont"/>
    <w:link w:val="FootnoteText"/>
    <w:uiPriority w:val="99"/>
    <w:semiHidden/>
    <w:rsid w:val="00532DCB"/>
    <w:rPr>
      <w:rFonts w:ascii="Courier New" w:eastAsia="Times New Roman" w:hAnsi="Courier New" w:cs="Times New Roman"/>
      <w:b/>
      <w:sz w:val="20"/>
      <w:szCs w:val="20"/>
    </w:rPr>
  </w:style>
  <w:style w:type="character" w:styleId="FootnoteReference">
    <w:name w:val="footnote reference"/>
    <w:basedOn w:val="DefaultParagraphFont"/>
    <w:uiPriority w:val="99"/>
    <w:semiHidden/>
    <w:unhideWhenUsed/>
    <w:rsid w:val="00532DCB"/>
    <w:rPr>
      <w:vertAlign w:val="superscript"/>
    </w:rPr>
  </w:style>
</w:styles>
</file>

<file path=word/webSettings.xml><?xml version="1.0" encoding="utf-8"?>
<w:webSettings xmlns:r="http://schemas.openxmlformats.org/officeDocument/2006/relationships" xmlns:w="http://schemas.openxmlformats.org/wordprocessingml/2006/main">
  <w:divs>
    <w:div w:id="241454251">
      <w:bodyDiv w:val="1"/>
      <w:marLeft w:val="30"/>
      <w:marRight w:val="30"/>
      <w:marTop w:val="30"/>
      <w:marBottom w:val="30"/>
      <w:divBdr>
        <w:top w:val="none" w:sz="0" w:space="0" w:color="auto"/>
        <w:left w:val="none" w:sz="0" w:space="0" w:color="auto"/>
        <w:bottom w:val="none" w:sz="0" w:space="0" w:color="auto"/>
        <w:right w:val="none" w:sz="0" w:space="0" w:color="auto"/>
      </w:divBdr>
      <w:divsChild>
        <w:div w:id="622079320">
          <w:marLeft w:val="0"/>
          <w:marRight w:val="0"/>
          <w:marTop w:val="0"/>
          <w:marBottom w:val="0"/>
          <w:divBdr>
            <w:top w:val="none" w:sz="0" w:space="0" w:color="auto"/>
            <w:left w:val="none" w:sz="0" w:space="0" w:color="auto"/>
            <w:bottom w:val="none" w:sz="0" w:space="0" w:color="auto"/>
            <w:right w:val="none" w:sz="0" w:space="0" w:color="auto"/>
          </w:divBdr>
          <w:divsChild>
            <w:div w:id="1639842934">
              <w:marLeft w:val="45"/>
              <w:marRight w:val="45"/>
              <w:marTop w:val="45"/>
              <w:marBottom w:val="45"/>
              <w:divBdr>
                <w:top w:val="none" w:sz="0" w:space="0" w:color="auto"/>
                <w:left w:val="none" w:sz="0" w:space="0" w:color="auto"/>
                <w:bottom w:val="none" w:sz="0" w:space="0" w:color="auto"/>
                <w:right w:val="none" w:sz="0" w:space="0" w:color="auto"/>
              </w:divBdr>
              <w:divsChild>
                <w:div w:id="2069961642">
                  <w:marLeft w:val="0"/>
                  <w:marRight w:val="0"/>
                  <w:marTop w:val="0"/>
                  <w:marBottom w:val="0"/>
                  <w:divBdr>
                    <w:top w:val="none" w:sz="0" w:space="0" w:color="auto"/>
                    <w:left w:val="none" w:sz="0" w:space="0" w:color="auto"/>
                    <w:bottom w:val="none" w:sz="0" w:space="0" w:color="auto"/>
                    <w:right w:val="none" w:sz="0" w:space="0" w:color="auto"/>
                  </w:divBdr>
                  <w:divsChild>
                    <w:div w:id="3966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9896D-3D7B-41FA-875E-BB712C0F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Carbon County Courthouse</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15</cp:revision>
  <cp:lastPrinted>2012-02-03T19:51:00Z</cp:lastPrinted>
  <dcterms:created xsi:type="dcterms:W3CDTF">2012-01-24T16:58:00Z</dcterms:created>
  <dcterms:modified xsi:type="dcterms:W3CDTF">2012-02-10T18:04:00Z</dcterms:modified>
</cp:coreProperties>
</file>