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F3" w:rsidRDefault="00483CF3" w:rsidP="008F65AD">
      <w:pPr>
        <w:pStyle w:val="Title"/>
        <w:rPr>
          <w:rFonts w:ascii="Times New Roman" w:hAnsi="Times New Roman"/>
        </w:rPr>
      </w:pPr>
    </w:p>
    <w:p w:rsidR="008F65AD" w:rsidRDefault="008F65AD" w:rsidP="008F65AD">
      <w:pPr>
        <w:pStyle w:val="Title"/>
        <w:rPr>
          <w:rFonts w:ascii="Times New Roman" w:hAnsi="Times New Roman"/>
        </w:rPr>
      </w:pPr>
      <w:r>
        <w:rPr>
          <w:rFonts w:ascii="Times New Roman" w:hAnsi="Times New Roman"/>
        </w:rPr>
        <w:t>IN THE COURT OF COMMON PLEAS OF CARBON COUNTY, PENNSYLVANIA</w:t>
      </w:r>
    </w:p>
    <w:p w:rsidR="008F65AD" w:rsidRDefault="008F65AD" w:rsidP="008F65AD">
      <w:pPr>
        <w:jc w:val="center"/>
        <w:rPr>
          <w:rFonts w:ascii="Times New Roman" w:hAnsi="Times New Roman"/>
        </w:rPr>
      </w:pPr>
      <w:r>
        <w:rPr>
          <w:rFonts w:ascii="Times New Roman" w:hAnsi="Times New Roman"/>
        </w:rPr>
        <w:t>CIVIL DIVISION</w:t>
      </w:r>
    </w:p>
    <w:p w:rsidR="008F65AD" w:rsidRDefault="008F65AD" w:rsidP="008F65AD">
      <w:pPr>
        <w:jc w:val="both"/>
        <w:rPr>
          <w:rFonts w:ascii="Times New Roman" w:hAnsi="Times New Roman"/>
        </w:rPr>
      </w:pPr>
    </w:p>
    <w:p w:rsidR="008F65AD" w:rsidRDefault="008F65AD" w:rsidP="008F65AD">
      <w:pPr>
        <w:jc w:val="both"/>
        <w:rPr>
          <w:rFonts w:ascii="Times New Roman" w:hAnsi="Times New Roman"/>
        </w:rPr>
      </w:pPr>
    </w:p>
    <w:p w:rsidR="008F65AD" w:rsidRDefault="008F65AD" w:rsidP="008F65AD">
      <w:pPr>
        <w:jc w:val="both"/>
        <w:rPr>
          <w:rFonts w:ascii="Times New Roman" w:hAnsi="Times New Roman"/>
        </w:rPr>
      </w:pPr>
    </w:p>
    <w:p w:rsidR="008F65AD" w:rsidRDefault="008F65AD" w:rsidP="008F65AD">
      <w:pPr>
        <w:jc w:val="both"/>
        <w:rPr>
          <w:rFonts w:ascii="Times New Roman" w:hAnsi="Times New Roman"/>
          <w:sz w:val="22"/>
          <w:szCs w:val="22"/>
        </w:rPr>
      </w:pPr>
      <w:r>
        <w:rPr>
          <w:rFonts w:ascii="Times New Roman" w:hAnsi="Times New Roman"/>
          <w:sz w:val="22"/>
          <w:szCs w:val="22"/>
        </w:rPr>
        <w:t xml:space="preserve">THE COUNTY OF CARBON </w:t>
      </w:r>
      <w:r>
        <w:rPr>
          <w:rFonts w:ascii="Times New Roman" w:hAnsi="Times New Roman"/>
          <w:b w:val="0"/>
          <w:sz w:val="22"/>
          <w:szCs w:val="22"/>
        </w:rPr>
        <w:t>and</w:t>
      </w:r>
      <w:r>
        <w:rPr>
          <w:rFonts w:ascii="Times New Roman" w:hAnsi="Times New Roman"/>
          <w:b w:val="0"/>
          <w:sz w:val="22"/>
          <w:szCs w:val="22"/>
        </w:rPr>
        <w:tab/>
      </w:r>
      <w:r>
        <w:rPr>
          <w:rFonts w:ascii="Times New Roman" w:hAnsi="Times New Roman"/>
          <w:sz w:val="22"/>
          <w:szCs w:val="22"/>
        </w:rPr>
        <w:tab/>
      </w:r>
      <w:r>
        <w:rPr>
          <w:rFonts w:ascii="Times New Roman" w:hAnsi="Times New Roman"/>
          <w:sz w:val="22"/>
          <w:szCs w:val="22"/>
        </w:rPr>
        <w:tab/>
        <w:t>:</w:t>
      </w:r>
    </w:p>
    <w:p w:rsidR="008F65AD" w:rsidRDefault="008F65AD" w:rsidP="008F65AD">
      <w:pPr>
        <w:jc w:val="both"/>
        <w:rPr>
          <w:rFonts w:ascii="Times New Roman" w:hAnsi="Times New Roman"/>
          <w:sz w:val="22"/>
          <w:szCs w:val="22"/>
        </w:rPr>
      </w:pPr>
      <w:r>
        <w:rPr>
          <w:rFonts w:ascii="Times New Roman" w:hAnsi="Times New Roman"/>
          <w:sz w:val="22"/>
          <w:szCs w:val="22"/>
        </w:rPr>
        <w:t xml:space="preserve">CHARLES GETZ, WILLIAM J. O’GUREK, </w:t>
      </w:r>
      <w:r>
        <w:rPr>
          <w:rFonts w:ascii="Times New Roman" w:hAnsi="Times New Roman"/>
          <w:b w:val="0"/>
          <w:sz w:val="22"/>
          <w:szCs w:val="22"/>
        </w:rPr>
        <w:t>and</w:t>
      </w:r>
      <w:r>
        <w:rPr>
          <w:rFonts w:ascii="Times New Roman" w:hAnsi="Times New Roman"/>
          <w:sz w:val="22"/>
          <w:szCs w:val="22"/>
        </w:rPr>
        <w:t xml:space="preserve"> </w:t>
      </w:r>
      <w:r>
        <w:rPr>
          <w:rFonts w:ascii="Times New Roman" w:hAnsi="Times New Roman"/>
          <w:sz w:val="22"/>
          <w:szCs w:val="22"/>
        </w:rPr>
        <w:tab/>
        <w:t>:</w:t>
      </w:r>
    </w:p>
    <w:p w:rsidR="008F65AD" w:rsidRDefault="008F65AD" w:rsidP="008F65AD">
      <w:pPr>
        <w:jc w:val="both"/>
        <w:rPr>
          <w:rFonts w:ascii="Times New Roman" w:hAnsi="Times New Roman"/>
          <w:sz w:val="22"/>
          <w:szCs w:val="22"/>
        </w:rPr>
      </w:pPr>
      <w:r>
        <w:rPr>
          <w:rFonts w:ascii="Times New Roman" w:hAnsi="Times New Roman"/>
          <w:sz w:val="22"/>
          <w:szCs w:val="22"/>
        </w:rPr>
        <w:t xml:space="preserve">WAYNE NOTHSTEIN, </w:t>
      </w:r>
      <w:r>
        <w:rPr>
          <w:rFonts w:ascii="Times New Roman" w:hAnsi="Times New Roman"/>
          <w:b w:val="0"/>
          <w:sz w:val="22"/>
          <w:szCs w:val="22"/>
        </w:rPr>
        <w:t>In Their Capacity</w:t>
      </w:r>
      <w:r>
        <w:rPr>
          <w:rFonts w:ascii="Times New Roman" w:hAnsi="Times New Roman"/>
          <w:b w:val="0"/>
          <w:sz w:val="22"/>
          <w:szCs w:val="22"/>
        </w:rPr>
        <w:tab/>
      </w:r>
      <w:r>
        <w:rPr>
          <w:rFonts w:ascii="Times New Roman" w:hAnsi="Times New Roman"/>
          <w:b w:val="0"/>
          <w:sz w:val="22"/>
          <w:szCs w:val="22"/>
        </w:rPr>
        <w:tab/>
      </w:r>
      <w:r>
        <w:rPr>
          <w:rFonts w:ascii="Times New Roman" w:hAnsi="Times New Roman"/>
          <w:sz w:val="22"/>
          <w:szCs w:val="22"/>
        </w:rPr>
        <w:t>:</w:t>
      </w:r>
    </w:p>
    <w:p w:rsidR="008F65AD" w:rsidRDefault="008F65AD" w:rsidP="008F65AD">
      <w:pPr>
        <w:jc w:val="both"/>
        <w:rPr>
          <w:rFonts w:ascii="Times New Roman" w:hAnsi="Times New Roman"/>
          <w:sz w:val="22"/>
          <w:szCs w:val="22"/>
        </w:rPr>
      </w:pPr>
      <w:proofErr w:type="gramStart"/>
      <w:r>
        <w:rPr>
          <w:rFonts w:ascii="Times New Roman" w:hAnsi="Times New Roman"/>
          <w:b w:val="0"/>
          <w:sz w:val="22"/>
          <w:szCs w:val="22"/>
        </w:rPr>
        <w:t>as</w:t>
      </w:r>
      <w:proofErr w:type="gramEnd"/>
      <w:r>
        <w:rPr>
          <w:rFonts w:ascii="Times New Roman" w:hAnsi="Times New Roman"/>
          <w:b w:val="0"/>
          <w:sz w:val="22"/>
          <w:szCs w:val="22"/>
        </w:rPr>
        <w:t xml:space="preserve"> Commissioners of Carbon County, and</w:t>
      </w:r>
      <w:r>
        <w:rPr>
          <w:rFonts w:ascii="Times New Roman" w:hAnsi="Times New Roman"/>
          <w:sz w:val="22"/>
          <w:szCs w:val="22"/>
        </w:rPr>
        <w:tab/>
      </w:r>
      <w:r>
        <w:rPr>
          <w:rFonts w:ascii="Times New Roman" w:hAnsi="Times New Roman"/>
          <w:sz w:val="22"/>
          <w:szCs w:val="22"/>
        </w:rPr>
        <w:tab/>
        <w:t>:</w:t>
      </w:r>
    </w:p>
    <w:p w:rsidR="008F65AD" w:rsidRDefault="008F65AD" w:rsidP="008F65AD">
      <w:pPr>
        <w:jc w:val="both"/>
        <w:rPr>
          <w:rFonts w:ascii="Times New Roman" w:hAnsi="Times New Roman"/>
          <w:sz w:val="22"/>
          <w:szCs w:val="22"/>
        </w:rPr>
      </w:pPr>
      <w:r>
        <w:rPr>
          <w:rFonts w:ascii="Times New Roman" w:hAnsi="Times New Roman"/>
          <w:sz w:val="22"/>
          <w:szCs w:val="22"/>
        </w:rPr>
        <w:t xml:space="preserve">THE CARBON COUNTY TAX CLAIM </w:t>
      </w:r>
      <w:proofErr w:type="gramStart"/>
      <w:r>
        <w:rPr>
          <w:rFonts w:ascii="Times New Roman" w:hAnsi="Times New Roman"/>
          <w:sz w:val="22"/>
          <w:szCs w:val="22"/>
        </w:rPr>
        <w:t>BUREAU,</w:t>
      </w:r>
      <w:r>
        <w:rPr>
          <w:rFonts w:ascii="Times New Roman" w:hAnsi="Times New Roman"/>
          <w:sz w:val="22"/>
          <w:szCs w:val="22"/>
        </w:rPr>
        <w:tab/>
        <w:t>:</w:t>
      </w:r>
      <w:proofErr w:type="gramEnd"/>
    </w:p>
    <w:p w:rsidR="008F65AD" w:rsidRDefault="008F65AD" w:rsidP="008F65AD">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Plaintiffs</w:t>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tab/>
      </w:r>
    </w:p>
    <w:p w:rsidR="008F65AD" w:rsidRDefault="008F65AD" w:rsidP="008F65AD">
      <w:pPr>
        <w:ind w:left="720" w:firstLine="720"/>
        <w:jc w:val="both"/>
        <w:rPr>
          <w:rFonts w:ascii="Times New Roman" w:hAnsi="Times New Roman"/>
          <w:sz w:val="22"/>
          <w:szCs w:val="22"/>
        </w:rPr>
      </w:pPr>
      <w:proofErr w:type="gramStart"/>
      <w:r>
        <w:rPr>
          <w:rFonts w:ascii="Times New Roman" w:hAnsi="Times New Roman"/>
          <w:sz w:val="22"/>
          <w:szCs w:val="22"/>
        </w:rPr>
        <w:t>vs</w:t>
      </w:r>
      <w:proofErr w:type="gramEnd"/>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tab/>
      </w:r>
      <w:r>
        <w:rPr>
          <w:rFonts w:ascii="Times New Roman" w:hAnsi="Times New Roman"/>
          <w:sz w:val="22"/>
          <w:szCs w:val="22"/>
        </w:rPr>
        <w:tab/>
      </w:r>
    </w:p>
    <w:p w:rsidR="008F65AD" w:rsidRDefault="008F65AD" w:rsidP="008F65AD">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t>No. 09-3449</w:t>
      </w:r>
    </w:p>
    <w:p w:rsidR="008F65AD" w:rsidRDefault="008F65AD" w:rsidP="008F65AD">
      <w:pPr>
        <w:jc w:val="both"/>
        <w:rPr>
          <w:rFonts w:ascii="Times New Roman" w:hAnsi="Times New Roman"/>
          <w:sz w:val="22"/>
          <w:szCs w:val="22"/>
        </w:rPr>
      </w:pPr>
      <w:r>
        <w:rPr>
          <w:rFonts w:ascii="Times New Roman" w:hAnsi="Times New Roman"/>
          <w:sz w:val="22"/>
          <w:szCs w:val="22"/>
        </w:rPr>
        <w:t xml:space="preserve">THE PANTHER VALLEY SCHOOL </w:t>
      </w:r>
      <w:proofErr w:type="gramStart"/>
      <w:r>
        <w:rPr>
          <w:rFonts w:ascii="Times New Roman" w:hAnsi="Times New Roman"/>
          <w:sz w:val="22"/>
          <w:szCs w:val="22"/>
        </w:rPr>
        <w:t>DISTRICT,</w:t>
      </w:r>
      <w:r>
        <w:rPr>
          <w:rFonts w:ascii="Times New Roman" w:hAnsi="Times New Roman"/>
          <w:sz w:val="22"/>
          <w:szCs w:val="22"/>
        </w:rPr>
        <w:tab/>
        <w:t>:</w:t>
      </w:r>
      <w:proofErr w:type="gramEnd"/>
    </w:p>
    <w:p w:rsidR="008F65AD" w:rsidRDefault="008F65AD" w:rsidP="008F65AD">
      <w:pPr>
        <w:jc w:val="both"/>
        <w:rPr>
          <w:rFonts w:ascii="Times New Roman" w:hAnsi="Times New Roman"/>
          <w:sz w:val="22"/>
          <w:szCs w:val="22"/>
        </w:rPr>
      </w:pPr>
      <w:r>
        <w:rPr>
          <w:rFonts w:ascii="Times New Roman" w:hAnsi="Times New Roman"/>
          <w:sz w:val="22"/>
          <w:szCs w:val="22"/>
        </w:rPr>
        <w:t xml:space="preserve">THE PANTHER VALLEY SCHOOL DISTRICT </w:t>
      </w:r>
      <w:r>
        <w:rPr>
          <w:rFonts w:ascii="Times New Roman" w:hAnsi="Times New Roman"/>
          <w:sz w:val="22"/>
          <w:szCs w:val="22"/>
        </w:rPr>
        <w:tab/>
        <w:t>:</w:t>
      </w:r>
    </w:p>
    <w:p w:rsidR="008F65AD" w:rsidRDefault="008F65AD" w:rsidP="008F65AD">
      <w:pPr>
        <w:jc w:val="both"/>
        <w:rPr>
          <w:rFonts w:ascii="Times New Roman" w:hAnsi="Times New Roman"/>
          <w:b w:val="0"/>
          <w:sz w:val="22"/>
          <w:szCs w:val="22"/>
        </w:rPr>
      </w:pPr>
      <w:r>
        <w:rPr>
          <w:rFonts w:ascii="Times New Roman" w:hAnsi="Times New Roman"/>
          <w:sz w:val="22"/>
          <w:szCs w:val="22"/>
        </w:rPr>
        <w:t xml:space="preserve">SCHOOL BOARD, ROSEMARY POREMBO, </w:t>
      </w:r>
      <w:r>
        <w:rPr>
          <w:rFonts w:ascii="Times New Roman" w:hAnsi="Times New Roman"/>
          <w:b w:val="0"/>
          <w:sz w:val="22"/>
          <w:szCs w:val="22"/>
        </w:rPr>
        <w:t>In</w:t>
      </w:r>
      <w:r>
        <w:rPr>
          <w:rFonts w:ascii="Times New Roman" w:hAnsi="Times New Roman"/>
          <w:b w:val="0"/>
          <w:sz w:val="22"/>
          <w:szCs w:val="22"/>
        </w:rPr>
        <w:tab/>
      </w:r>
      <w:r>
        <w:rPr>
          <w:rFonts w:ascii="Times New Roman" w:hAnsi="Times New Roman"/>
          <w:sz w:val="22"/>
          <w:szCs w:val="22"/>
        </w:rPr>
        <w:t>:</w:t>
      </w:r>
    </w:p>
    <w:p w:rsidR="008F65AD" w:rsidRDefault="008F65AD" w:rsidP="008F65AD">
      <w:pPr>
        <w:jc w:val="both"/>
        <w:rPr>
          <w:rFonts w:ascii="Times New Roman" w:hAnsi="Times New Roman"/>
          <w:b w:val="0"/>
          <w:sz w:val="22"/>
          <w:szCs w:val="22"/>
        </w:rPr>
      </w:pPr>
      <w:r>
        <w:rPr>
          <w:rFonts w:ascii="Times New Roman" w:hAnsi="Times New Roman"/>
          <w:b w:val="0"/>
          <w:sz w:val="22"/>
          <w:szCs w:val="22"/>
        </w:rPr>
        <w:t>Her Capacity as Superintendent of the Panther Valley</w:t>
      </w:r>
      <w:r>
        <w:rPr>
          <w:rFonts w:ascii="Times New Roman" w:hAnsi="Times New Roman"/>
          <w:b w:val="0"/>
          <w:sz w:val="22"/>
          <w:szCs w:val="22"/>
        </w:rPr>
        <w:tab/>
      </w:r>
      <w:r>
        <w:rPr>
          <w:rFonts w:ascii="Times New Roman" w:hAnsi="Times New Roman"/>
          <w:sz w:val="22"/>
          <w:szCs w:val="22"/>
        </w:rPr>
        <w:t>:</w:t>
      </w:r>
    </w:p>
    <w:p w:rsidR="008F65AD" w:rsidRDefault="008F65AD" w:rsidP="008F65AD">
      <w:pPr>
        <w:jc w:val="both"/>
        <w:rPr>
          <w:rFonts w:ascii="Times New Roman" w:hAnsi="Times New Roman"/>
          <w:b w:val="0"/>
          <w:sz w:val="22"/>
          <w:szCs w:val="22"/>
        </w:rPr>
      </w:pPr>
      <w:r>
        <w:rPr>
          <w:rFonts w:ascii="Times New Roman" w:hAnsi="Times New Roman"/>
          <w:b w:val="0"/>
          <w:sz w:val="22"/>
          <w:szCs w:val="22"/>
        </w:rPr>
        <w:t xml:space="preserve">School District, and </w:t>
      </w:r>
      <w:r>
        <w:rPr>
          <w:rFonts w:ascii="Times New Roman" w:hAnsi="Times New Roman"/>
          <w:sz w:val="22"/>
          <w:szCs w:val="22"/>
        </w:rPr>
        <w:t xml:space="preserve">RONALD SLIVKA, </w:t>
      </w:r>
      <w:r>
        <w:rPr>
          <w:rFonts w:ascii="Times New Roman" w:hAnsi="Times New Roman"/>
          <w:b w:val="0"/>
          <w:sz w:val="22"/>
          <w:szCs w:val="22"/>
        </w:rPr>
        <w:t xml:space="preserve">and </w:t>
      </w:r>
      <w:r>
        <w:rPr>
          <w:rFonts w:ascii="Times New Roman" w:hAnsi="Times New Roman"/>
          <w:b w:val="0"/>
          <w:sz w:val="22"/>
          <w:szCs w:val="22"/>
        </w:rPr>
        <w:tab/>
      </w:r>
      <w:r>
        <w:rPr>
          <w:rFonts w:ascii="Times New Roman" w:hAnsi="Times New Roman"/>
          <w:b w:val="0"/>
          <w:sz w:val="22"/>
          <w:szCs w:val="22"/>
        </w:rPr>
        <w:tab/>
      </w:r>
      <w:r>
        <w:rPr>
          <w:rFonts w:ascii="Times New Roman" w:hAnsi="Times New Roman"/>
          <w:sz w:val="22"/>
          <w:szCs w:val="22"/>
        </w:rPr>
        <w:t>:</w:t>
      </w:r>
    </w:p>
    <w:p w:rsidR="008F65AD" w:rsidRDefault="008F65AD" w:rsidP="008F65AD">
      <w:pPr>
        <w:jc w:val="both"/>
        <w:rPr>
          <w:rFonts w:ascii="Times New Roman" w:hAnsi="Times New Roman"/>
          <w:b w:val="0"/>
          <w:sz w:val="22"/>
          <w:szCs w:val="22"/>
        </w:rPr>
      </w:pPr>
      <w:r>
        <w:rPr>
          <w:rFonts w:ascii="Times New Roman" w:hAnsi="Times New Roman"/>
          <w:sz w:val="22"/>
          <w:szCs w:val="22"/>
        </w:rPr>
        <w:t xml:space="preserve">ANTHONY </w:t>
      </w:r>
      <w:proofErr w:type="gramStart"/>
      <w:r>
        <w:rPr>
          <w:rFonts w:ascii="Times New Roman" w:hAnsi="Times New Roman"/>
          <w:sz w:val="22"/>
          <w:szCs w:val="22"/>
        </w:rPr>
        <w:t>PONDISH,</w:t>
      </w:r>
      <w:r>
        <w:rPr>
          <w:rFonts w:ascii="Times New Roman" w:hAnsi="Times New Roman"/>
          <w:b w:val="0"/>
          <w:sz w:val="22"/>
          <w:szCs w:val="22"/>
        </w:rPr>
        <w:t xml:space="preserve"> </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sz w:val="22"/>
          <w:szCs w:val="22"/>
        </w:rPr>
        <w:t>:</w:t>
      </w:r>
      <w:proofErr w:type="gramEnd"/>
    </w:p>
    <w:p w:rsidR="008F65AD" w:rsidRDefault="008F65AD" w:rsidP="008F65AD">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p>
    <w:p w:rsidR="008F65AD" w:rsidRDefault="008F65AD" w:rsidP="008F65AD">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Defendants</w:t>
      </w:r>
      <w:r>
        <w:rPr>
          <w:rFonts w:ascii="Times New Roman" w:hAnsi="Times New Roman"/>
          <w:sz w:val="22"/>
          <w:szCs w:val="22"/>
        </w:rPr>
        <w:tab/>
      </w:r>
      <w:r>
        <w:rPr>
          <w:rFonts w:ascii="Times New Roman" w:hAnsi="Times New Roman"/>
          <w:sz w:val="22"/>
          <w:szCs w:val="22"/>
        </w:rPr>
        <w:tab/>
        <w:t>:</w:t>
      </w: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ascii="Times New Roman" w:hAnsi="Times New Roman"/>
          <w:b w:val="0"/>
          <w:sz w:val="20"/>
        </w:rPr>
      </w:pP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ascii="Times New Roman" w:hAnsi="Times New Roman"/>
          <w:b w:val="0"/>
          <w:sz w:val="20"/>
        </w:rPr>
      </w:pPr>
      <w:r>
        <w:rPr>
          <w:rFonts w:ascii="Times New Roman" w:hAnsi="Times New Roman"/>
          <w:b w:val="0"/>
          <w:sz w:val="20"/>
        </w:rPr>
        <w:t xml:space="preserve">Jane Roach </w:t>
      </w:r>
      <w:proofErr w:type="spellStart"/>
      <w:r>
        <w:rPr>
          <w:rFonts w:ascii="Times New Roman" w:hAnsi="Times New Roman"/>
          <w:b w:val="0"/>
          <w:sz w:val="20"/>
        </w:rPr>
        <w:t>Maughan</w:t>
      </w:r>
      <w:proofErr w:type="spellEnd"/>
      <w:r>
        <w:rPr>
          <w:rFonts w:ascii="Times New Roman" w:hAnsi="Times New Roman"/>
          <w:b w:val="0"/>
          <w:sz w:val="20"/>
        </w:rPr>
        <w:t>, Esquire</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Counsel for Plaintiffs</w:t>
      </w: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ascii="Times New Roman" w:hAnsi="Times New Roman"/>
          <w:b w:val="0"/>
          <w:sz w:val="20"/>
        </w:rPr>
      </w:pP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ascii="Times New Roman" w:hAnsi="Times New Roman"/>
          <w:b w:val="0"/>
          <w:sz w:val="20"/>
        </w:rPr>
      </w:pPr>
      <w:r>
        <w:rPr>
          <w:rFonts w:ascii="Times New Roman" w:hAnsi="Times New Roman"/>
          <w:b w:val="0"/>
          <w:sz w:val="20"/>
        </w:rPr>
        <w:t>David F. Conn, Esquire</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Counsel for Defendants (Panther Valley School District, Panther Valley School Board, &amp; Rosemary </w:t>
      </w:r>
      <w:proofErr w:type="spellStart"/>
      <w:r>
        <w:rPr>
          <w:rFonts w:ascii="Times New Roman" w:hAnsi="Times New Roman"/>
          <w:b w:val="0"/>
          <w:sz w:val="20"/>
        </w:rPr>
        <w:t>Porembo</w:t>
      </w:r>
      <w:proofErr w:type="spellEnd"/>
      <w:r>
        <w:rPr>
          <w:rFonts w:ascii="Times New Roman" w:hAnsi="Times New Roman"/>
          <w:b w:val="0"/>
          <w:sz w:val="20"/>
        </w:rPr>
        <w:t>)</w:t>
      </w: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ascii="Times New Roman" w:hAnsi="Times New Roman"/>
          <w:b w:val="0"/>
          <w:sz w:val="20"/>
        </w:rPr>
      </w:pP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ascii="Times New Roman" w:hAnsi="Times New Roman"/>
          <w:b w:val="0"/>
          <w:sz w:val="20"/>
        </w:rPr>
      </w:pPr>
      <w:r>
        <w:rPr>
          <w:rFonts w:ascii="Times New Roman" w:hAnsi="Times New Roman"/>
          <w:b w:val="0"/>
          <w:sz w:val="20"/>
        </w:rPr>
        <w:t>Jeffrey C. Schwartz, Esquire</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Counsel for </w:t>
      </w:r>
      <w:proofErr w:type="spellStart"/>
      <w:r>
        <w:rPr>
          <w:rFonts w:ascii="Times New Roman" w:hAnsi="Times New Roman"/>
          <w:b w:val="0"/>
          <w:sz w:val="20"/>
        </w:rPr>
        <w:t>Intervenor</w:t>
      </w:r>
      <w:proofErr w:type="spellEnd"/>
      <w:r>
        <w:rPr>
          <w:rFonts w:ascii="Times New Roman" w:hAnsi="Times New Roman"/>
          <w:b w:val="0"/>
          <w:sz w:val="20"/>
        </w:rPr>
        <w:t xml:space="preserve"> (</w:t>
      </w:r>
      <w:proofErr w:type="spellStart"/>
      <w:r>
        <w:rPr>
          <w:rFonts w:ascii="Times New Roman" w:hAnsi="Times New Roman"/>
          <w:b w:val="0"/>
          <w:sz w:val="20"/>
        </w:rPr>
        <w:t>Portnoff</w:t>
      </w:r>
      <w:proofErr w:type="spellEnd"/>
      <w:r>
        <w:rPr>
          <w:rFonts w:ascii="Times New Roman" w:hAnsi="Times New Roman"/>
          <w:b w:val="0"/>
          <w:sz w:val="20"/>
        </w:rPr>
        <w:t xml:space="preserve"> Law Associates)</w:t>
      </w: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 w:val="20"/>
        </w:rPr>
      </w:pP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 w:val="20"/>
        </w:rPr>
      </w:pPr>
      <w:r>
        <w:rPr>
          <w:rFonts w:ascii="Times New Roman" w:hAnsi="Times New Roman"/>
          <w:b w:val="0"/>
          <w:sz w:val="20"/>
        </w:rPr>
        <w:t xml:space="preserve">James R. </w:t>
      </w:r>
      <w:proofErr w:type="spellStart"/>
      <w:r>
        <w:rPr>
          <w:rFonts w:ascii="Times New Roman" w:hAnsi="Times New Roman"/>
          <w:b w:val="0"/>
          <w:sz w:val="20"/>
        </w:rPr>
        <w:t>Nanovic</w:t>
      </w:r>
      <w:proofErr w:type="spellEnd"/>
      <w:r>
        <w:rPr>
          <w:rFonts w:ascii="Times New Roman" w:hAnsi="Times New Roman"/>
          <w:b w:val="0"/>
          <w:sz w:val="20"/>
        </w:rPr>
        <w:t>, Esquire</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Counsel for </w:t>
      </w:r>
      <w:proofErr w:type="spellStart"/>
      <w:r>
        <w:rPr>
          <w:rFonts w:ascii="Times New Roman" w:hAnsi="Times New Roman"/>
          <w:b w:val="0"/>
          <w:sz w:val="20"/>
        </w:rPr>
        <w:t>Intervenor</w:t>
      </w:r>
      <w:proofErr w:type="spellEnd"/>
      <w:r>
        <w:rPr>
          <w:rFonts w:ascii="Times New Roman" w:hAnsi="Times New Roman"/>
          <w:b w:val="0"/>
          <w:sz w:val="20"/>
        </w:rPr>
        <w:t xml:space="preserve"> (</w:t>
      </w:r>
      <w:proofErr w:type="spellStart"/>
      <w:r>
        <w:rPr>
          <w:rFonts w:ascii="Times New Roman" w:hAnsi="Times New Roman"/>
          <w:b w:val="0"/>
          <w:sz w:val="20"/>
        </w:rPr>
        <w:t>Portnoff</w:t>
      </w:r>
      <w:proofErr w:type="spellEnd"/>
      <w:r>
        <w:rPr>
          <w:rFonts w:ascii="Times New Roman" w:hAnsi="Times New Roman"/>
          <w:b w:val="0"/>
          <w:sz w:val="20"/>
        </w:rPr>
        <w:t xml:space="preserve"> Law Associates)</w:t>
      </w: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 w:val="20"/>
        </w:rPr>
      </w:pPr>
    </w:p>
    <w:p w:rsidR="008F65AD" w:rsidRDefault="008F65AD" w:rsidP="008F65AD">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 w:val="20"/>
        </w:rPr>
      </w:pPr>
    </w:p>
    <w:p w:rsidR="008F65AD" w:rsidRDefault="00F74D7E" w:rsidP="008F65AD">
      <w:pPr>
        <w:pStyle w:val="Heading2"/>
        <w:rPr>
          <w:rFonts w:ascii="Times New Roman" w:hAnsi="Times New Roman" w:cs="Times New Roman"/>
          <w:bCs w:val="0"/>
        </w:rPr>
      </w:pPr>
      <w:r>
        <w:rPr>
          <w:rFonts w:ascii="Times New Roman" w:hAnsi="Times New Roman" w:cs="Times New Roman"/>
          <w:bCs w:val="0"/>
        </w:rPr>
        <w:t xml:space="preserve">MEMORDANDUM </w:t>
      </w:r>
      <w:r w:rsidR="008F65AD">
        <w:rPr>
          <w:rFonts w:ascii="Times New Roman" w:hAnsi="Times New Roman" w:cs="Times New Roman"/>
          <w:bCs w:val="0"/>
        </w:rPr>
        <w:t>OPINION</w:t>
      </w:r>
    </w:p>
    <w:p w:rsidR="008F65AD" w:rsidRDefault="008F65AD" w:rsidP="008F65AD">
      <w:pPr>
        <w:pStyle w:val="BodyText"/>
        <w:widowControl w:val="0"/>
        <w:tabs>
          <w:tab w:val="clear" w:pos="-720"/>
          <w:tab w:val="clear" w:pos="0"/>
        </w:tabs>
        <w:spacing w:line="360" w:lineRule="atLeast"/>
        <w:rPr>
          <w:rFonts w:ascii="Times New Roman" w:hAnsi="Times New Roman"/>
          <w:b w:val="0"/>
        </w:rPr>
      </w:pPr>
    </w:p>
    <w:p w:rsidR="008F65AD" w:rsidRDefault="008F65AD" w:rsidP="008F65AD">
      <w:pPr>
        <w:pStyle w:val="BodyText"/>
        <w:widowControl w:val="0"/>
        <w:tabs>
          <w:tab w:val="clear" w:pos="-720"/>
          <w:tab w:val="clear" w:pos="0"/>
        </w:tabs>
        <w:spacing w:line="360" w:lineRule="atLeast"/>
        <w:rPr>
          <w:rFonts w:ascii="Times New Roman" w:hAnsi="Times New Roman"/>
          <w:b w:val="0"/>
        </w:rPr>
      </w:pPr>
      <w:proofErr w:type="spellStart"/>
      <w:r>
        <w:rPr>
          <w:rFonts w:ascii="Times New Roman" w:hAnsi="Times New Roman"/>
          <w:b w:val="0"/>
        </w:rPr>
        <w:t>Cheslock</w:t>
      </w:r>
      <w:proofErr w:type="spellEnd"/>
      <w:r>
        <w:rPr>
          <w:rFonts w:ascii="Times New Roman" w:hAnsi="Times New Roman"/>
          <w:b w:val="0"/>
        </w:rPr>
        <w:t xml:space="preserve">, S.J. – </w:t>
      </w:r>
      <w:r w:rsidR="00FF041D">
        <w:rPr>
          <w:rFonts w:ascii="Times New Roman" w:hAnsi="Times New Roman"/>
          <w:b w:val="0"/>
        </w:rPr>
        <w:t>January _____</w:t>
      </w:r>
      <w:r>
        <w:rPr>
          <w:rFonts w:ascii="Times New Roman" w:hAnsi="Times New Roman"/>
          <w:b w:val="0"/>
        </w:rPr>
        <w:t>, 201</w:t>
      </w:r>
      <w:r w:rsidR="00FF041D">
        <w:rPr>
          <w:rFonts w:ascii="Times New Roman" w:hAnsi="Times New Roman"/>
          <w:b w:val="0"/>
        </w:rPr>
        <w:t>2</w:t>
      </w:r>
    </w:p>
    <w:p w:rsidR="008F65AD" w:rsidRDefault="008F65AD" w:rsidP="008F65AD">
      <w:pPr>
        <w:pStyle w:val="BodyText"/>
        <w:widowControl w:val="0"/>
        <w:tabs>
          <w:tab w:val="clear" w:pos="-720"/>
          <w:tab w:val="clear" w:pos="0"/>
        </w:tabs>
        <w:spacing w:line="360" w:lineRule="atLeast"/>
        <w:rPr>
          <w:rFonts w:ascii="Times New Roman" w:hAnsi="Times New Roman"/>
          <w:b w:val="0"/>
        </w:rPr>
      </w:pPr>
    </w:p>
    <w:p w:rsidR="004A02D1" w:rsidRDefault="00FF041D" w:rsidP="004A02D1">
      <w:pPr>
        <w:pStyle w:val="BodyText"/>
        <w:widowControl w:val="0"/>
        <w:tabs>
          <w:tab w:val="clear" w:pos="-720"/>
          <w:tab w:val="clear" w:pos="0"/>
        </w:tabs>
        <w:spacing w:line="480" w:lineRule="auto"/>
        <w:rPr>
          <w:rFonts w:ascii="Times New Roman" w:hAnsi="Times New Roman"/>
          <w:b w:val="0"/>
        </w:rPr>
      </w:pPr>
      <w:r>
        <w:rPr>
          <w:rFonts w:ascii="Times New Roman" w:hAnsi="Times New Roman"/>
          <w:b w:val="0"/>
        </w:rPr>
        <w:tab/>
        <w:t xml:space="preserve">As stated in our </w:t>
      </w:r>
      <w:r w:rsidR="00926E50">
        <w:rPr>
          <w:rFonts w:ascii="Times New Roman" w:hAnsi="Times New Roman"/>
          <w:b w:val="0"/>
        </w:rPr>
        <w:t>September 29, 2011</w:t>
      </w:r>
      <w:r>
        <w:rPr>
          <w:rFonts w:ascii="Times New Roman" w:hAnsi="Times New Roman"/>
          <w:b w:val="0"/>
        </w:rPr>
        <w:t xml:space="preserve"> </w:t>
      </w:r>
      <w:r w:rsidR="00561092">
        <w:rPr>
          <w:rFonts w:ascii="Times New Roman" w:hAnsi="Times New Roman"/>
          <w:b w:val="0"/>
        </w:rPr>
        <w:t>O</w:t>
      </w:r>
      <w:r>
        <w:rPr>
          <w:rFonts w:ascii="Times New Roman" w:hAnsi="Times New Roman"/>
          <w:b w:val="0"/>
        </w:rPr>
        <w:t>pinion</w:t>
      </w:r>
      <w:r w:rsidR="00926E50">
        <w:rPr>
          <w:rFonts w:ascii="Times New Roman" w:hAnsi="Times New Roman"/>
          <w:b w:val="0"/>
        </w:rPr>
        <w:t xml:space="preserve"> and </w:t>
      </w:r>
      <w:r w:rsidR="00561092">
        <w:rPr>
          <w:rFonts w:ascii="Times New Roman" w:hAnsi="Times New Roman"/>
          <w:b w:val="0"/>
        </w:rPr>
        <w:t>O</w:t>
      </w:r>
      <w:r w:rsidR="00926E50">
        <w:rPr>
          <w:rFonts w:ascii="Times New Roman" w:hAnsi="Times New Roman"/>
          <w:b w:val="0"/>
        </w:rPr>
        <w:t>rder</w:t>
      </w:r>
      <w:r>
        <w:rPr>
          <w:rFonts w:ascii="Times New Roman" w:hAnsi="Times New Roman"/>
          <w:b w:val="0"/>
        </w:rPr>
        <w:t>, t</w:t>
      </w:r>
      <w:r w:rsidR="00F74D7E">
        <w:rPr>
          <w:rFonts w:ascii="Times New Roman" w:hAnsi="Times New Roman"/>
          <w:b w:val="0"/>
        </w:rPr>
        <w:t xml:space="preserve">his Court finds the factual circumstances presented in the </w:t>
      </w:r>
      <w:r w:rsidR="00926E50">
        <w:rPr>
          <w:rFonts w:ascii="Times New Roman" w:hAnsi="Times New Roman"/>
          <w:b w:val="0"/>
        </w:rPr>
        <w:t xml:space="preserve">case </w:t>
      </w:r>
      <w:r w:rsidR="00926E50">
        <w:rPr>
          <w:rFonts w:ascii="Times New Roman" w:hAnsi="Times New Roman"/>
          <w:b w:val="0"/>
          <w:i/>
        </w:rPr>
        <w:t xml:space="preserve">sub </w:t>
      </w:r>
      <w:proofErr w:type="spellStart"/>
      <w:r w:rsidR="00926E50">
        <w:rPr>
          <w:rFonts w:ascii="Times New Roman" w:hAnsi="Times New Roman"/>
          <w:b w:val="0"/>
          <w:i/>
        </w:rPr>
        <w:t>judice</w:t>
      </w:r>
      <w:proofErr w:type="spellEnd"/>
      <w:r w:rsidR="00F74D7E">
        <w:rPr>
          <w:rFonts w:ascii="Times New Roman" w:hAnsi="Times New Roman"/>
          <w:b w:val="0"/>
        </w:rPr>
        <w:t xml:space="preserve"> to be analogous to those presented in </w:t>
      </w:r>
      <w:r w:rsidR="00F74D7E">
        <w:rPr>
          <w:rFonts w:ascii="Times New Roman" w:hAnsi="Times New Roman"/>
          <w:b w:val="0"/>
          <w:i/>
        </w:rPr>
        <w:t>Pennsylvania Land Title Association v. East Stroudsburg Area School District</w:t>
      </w:r>
      <w:r>
        <w:rPr>
          <w:rFonts w:ascii="Times New Roman" w:hAnsi="Times New Roman"/>
          <w:b w:val="0"/>
        </w:rPr>
        <w:t xml:space="preserve">, 913 A.2d 961 (Pa.Cmwlth.2006), </w:t>
      </w:r>
      <w:r>
        <w:rPr>
          <w:rFonts w:ascii="Times New Roman" w:hAnsi="Times New Roman"/>
          <w:b w:val="0"/>
          <w:i/>
        </w:rPr>
        <w:t>petition for allowance of appeal denied</w:t>
      </w:r>
      <w:r>
        <w:rPr>
          <w:rFonts w:ascii="Times New Roman" w:hAnsi="Times New Roman"/>
          <w:b w:val="0"/>
        </w:rPr>
        <w:t>, 593 Pa. 743, 929 A.2d 1163 (2007)</w:t>
      </w:r>
      <w:r w:rsidR="00561092">
        <w:rPr>
          <w:rFonts w:ascii="Times New Roman" w:hAnsi="Times New Roman"/>
          <w:b w:val="0"/>
        </w:rPr>
        <w:t>.</w:t>
      </w:r>
      <w:r>
        <w:rPr>
          <w:rFonts w:ascii="Times New Roman" w:hAnsi="Times New Roman"/>
          <w:b w:val="0"/>
        </w:rPr>
        <w:t xml:space="preserve"> </w:t>
      </w:r>
      <w:r w:rsidR="00561092">
        <w:rPr>
          <w:rFonts w:ascii="Times New Roman" w:hAnsi="Times New Roman"/>
          <w:b w:val="0"/>
        </w:rPr>
        <w:t xml:space="preserve">We would be </w:t>
      </w:r>
      <w:proofErr w:type="gramStart"/>
      <w:r w:rsidR="00561092">
        <w:rPr>
          <w:rFonts w:ascii="Times New Roman" w:hAnsi="Times New Roman"/>
          <w:b w:val="0"/>
        </w:rPr>
        <w:t>remiss,</w:t>
      </w:r>
      <w:proofErr w:type="gramEnd"/>
      <w:r w:rsidR="00561092">
        <w:rPr>
          <w:rFonts w:ascii="Times New Roman" w:hAnsi="Times New Roman"/>
          <w:b w:val="0"/>
        </w:rPr>
        <w:t xml:space="preserve"> however, if we did not address the issue of reimbursement of commissions, as the </w:t>
      </w:r>
      <w:r w:rsidR="00561092">
        <w:rPr>
          <w:rFonts w:ascii="Times New Roman" w:hAnsi="Times New Roman"/>
          <w:b w:val="0"/>
          <w:i/>
        </w:rPr>
        <w:t xml:space="preserve">PLTA </w:t>
      </w:r>
      <w:r w:rsidR="00561092">
        <w:rPr>
          <w:rFonts w:ascii="Times New Roman" w:hAnsi="Times New Roman"/>
          <w:b w:val="0"/>
        </w:rPr>
        <w:t>case did not.</w:t>
      </w:r>
      <w:bookmarkStart w:id="0" w:name="_GoBack"/>
      <w:bookmarkEnd w:id="0"/>
      <w:r>
        <w:rPr>
          <w:rFonts w:ascii="Times New Roman" w:hAnsi="Times New Roman"/>
          <w:b w:val="0"/>
        </w:rPr>
        <w:t xml:space="preserve"> </w:t>
      </w:r>
      <w:r w:rsidR="00F74D7E">
        <w:rPr>
          <w:rFonts w:ascii="Times New Roman" w:hAnsi="Times New Roman"/>
          <w:b w:val="0"/>
        </w:rPr>
        <w:t xml:space="preserve">  </w:t>
      </w:r>
    </w:p>
    <w:p w:rsidR="00FF041D" w:rsidRPr="004A02D1" w:rsidRDefault="00926E50" w:rsidP="004A02D1">
      <w:pPr>
        <w:pStyle w:val="BodyText"/>
        <w:widowControl w:val="0"/>
        <w:tabs>
          <w:tab w:val="clear" w:pos="-720"/>
          <w:tab w:val="clear" w:pos="0"/>
        </w:tabs>
        <w:spacing w:line="480" w:lineRule="auto"/>
        <w:rPr>
          <w:rFonts w:ascii="Times New Roman" w:hAnsi="Times New Roman"/>
          <w:b w:val="0"/>
        </w:rPr>
      </w:pPr>
      <w:r>
        <w:rPr>
          <w:rFonts w:ascii="Times New Roman" w:hAnsi="Times New Roman"/>
        </w:rPr>
        <w:lastRenderedPageBreak/>
        <w:t>RETSL and MCTLA are not Irreconcilable</w:t>
      </w:r>
    </w:p>
    <w:p w:rsidR="00926E50" w:rsidRDefault="00926E50" w:rsidP="00926E50">
      <w:pPr>
        <w:pStyle w:val="BodyText"/>
        <w:widowControl w:val="0"/>
        <w:tabs>
          <w:tab w:val="clear" w:pos="-720"/>
          <w:tab w:val="clear" w:pos="0"/>
        </w:tabs>
        <w:spacing w:line="480" w:lineRule="auto"/>
        <w:rPr>
          <w:rFonts w:ascii="Times New Roman" w:hAnsi="Times New Roman"/>
          <w:b w:val="0"/>
        </w:rPr>
      </w:pPr>
      <w:r>
        <w:rPr>
          <w:rFonts w:ascii="Times New Roman" w:hAnsi="Times New Roman"/>
        </w:rPr>
        <w:tab/>
      </w:r>
      <w:r>
        <w:rPr>
          <w:rFonts w:ascii="Times New Roman" w:hAnsi="Times New Roman"/>
          <w:b w:val="0"/>
        </w:rPr>
        <w:t xml:space="preserve">The </w:t>
      </w:r>
      <w:r>
        <w:rPr>
          <w:rFonts w:ascii="Times New Roman" w:hAnsi="Times New Roman"/>
          <w:b w:val="0"/>
          <w:i/>
        </w:rPr>
        <w:t>PLTA</w:t>
      </w:r>
      <w:r>
        <w:rPr>
          <w:rFonts w:ascii="Times New Roman" w:hAnsi="Times New Roman"/>
          <w:b w:val="0"/>
        </w:rPr>
        <w:t xml:space="preserve"> case provides:</w:t>
      </w:r>
    </w:p>
    <w:p w:rsidR="009031FC" w:rsidRDefault="00926E50" w:rsidP="00230F81">
      <w:pPr>
        <w:pStyle w:val="BodyText"/>
        <w:widowControl w:val="0"/>
        <w:tabs>
          <w:tab w:val="clear" w:pos="-720"/>
          <w:tab w:val="clear" w:pos="0"/>
          <w:tab w:val="clear" w:pos="9360"/>
        </w:tabs>
        <w:spacing w:line="240" w:lineRule="auto"/>
        <w:ind w:left="1440" w:right="720"/>
        <w:rPr>
          <w:rFonts w:ascii="Times New Roman" w:hAnsi="Times New Roman"/>
          <w:b w:val="0"/>
        </w:rPr>
      </w:pPr>
      <w:r w:rsidRPr="00926E50">
        <w:rPr>
          <w:rFonts w:ascii="Times New Roman" w:hAnsi="Times New Roman"/>
          <w:b w:val="0"/>
        </w:rPr>
        <w:t>Furthermore, Section 5860.201a(a) of the RETSL gives tax claim bureaus the authority to use other methods of collection, including the MCTLA, while at the same time requiring compliance with the provisions of RETSL.   Similarly, the 2004 amendment to the MCTLA also gave tax claim bureaus authority to use the procedures of that act to collect delinquent real estate taxes in addition to the procedures set forth in the RETSL.  </w:t>
      </w:r>
      <w:proofErr w:type="gramStart"/>
      <w:r w:rsidRPr="00926E50">
        <w:rPr>
          <w:rFonts w:ascii="Times New Roman" w:hAnsi="Times New Roman"/>
          <w:b w:val="0"/>
        </w:rPr>
        <w:t>53 P.S. Sec 7193.5.</w:t>
      </w:r>
      <w:proofErr w:type="gramEnd"/>
      <w:r w:rsidRPr="00926E50">
        <w:rPr>
          <w:rFonts w:ascii="Times New Roman" w:hAnsi="Times New Roman"/>
          <w:b w:val="0"/>
        </w:rPr>
        <w:t xml:space="preserve">   Thus, if a tax claim bureau, as a taxing authority, is authorized to use the provisions of the MCTLA to collect delinquent taxes yet, is still required to comply with the provisions of the RETSL (72 P.S. Sec </w:t>
      </w:r>
      <w:proofErr w:type="gramStart"/>
      <w:r w:rsidRPr="00926E50">
        <w:rPr>
          <w:rFonts w:ascii="Times New Roman" w:hAnsi="Times New Roman"/>
          <w:b w:val="0"/>
        </w:rPr>
        <w:t>5860.201a(</w:t>
      </w:r>
      <w:proofErr w:type="gramEnd"/>
      <w:r w:rsidRPr="00926E50">
        <w:rPr>
          <w:rFonts w:ascii="Times New Roman" w:hAnsi="Times New Roman"/>
          <w:b w:val="0"/>
        </w:rPr>
        <w:t xml:space="preserve">a)), then it stands to reason that other taxing authorities, like the School Districts, who have opted to use the MCTLA provisions, would likewise be required to comply with the RETSL provisions.   Although not specifically stated in the statutes, we believe this compliance requirement applies to the specific provision for making returns to the tax claim bureau.   It should also be noted that the Commonwealth Court in [City of Allentown v.] </w:t>
      </w:r>
      <w:proofErr w:type="spellStart"/>
      <w:r w:rsidRPr="00926E50">
        <w:rPr>
          <w:rFonts w:ascii="Times New Roman" w:hAnsi="Times New Roman"/>
          <w:b w:val="0"/>
        </w:rPr>
        <w:t>Kauth</w:t>
      </w:r>
      <w:proofErr w:type="spellEnd"/>
      <w:r w:rsidRPr="00926E50">
        <w:rPr>
          <w:rFonts w:ascii="Times New Roman" w:hAnsi="Times New Roman"/>
          <w:b w:val="0"/>
        </w:rPr>
        <w:t xml:space="preserve"> [, 874 A.2d 164 (Pa.Cmwlth.2005)] held that “the two statutes are very similar and operate concurrently with one another </w:t>
      </w:r>
      <w:r w:rsidRPr="00926E50">
        <w:rPr>
          <w:rFonts w:ascii="MS Mincho" w:eastAsia="MS Mincho" w:hAnsi="MS Mincho" w:cs="MS Mincho" w:hint="eastAsia"/>
          <w:b w:val="0"/>
        </w:rPr>
        <w:t>․</w:t>
      </w:r>
      <w:r w:rsidRPr="00926E50">
        <w:rPr>
          <w:rFonts w:ascii="Times New Roman" w:hAnsi="Times New Roman"/>
          <w:b w:val="0"/>
        </w:rPr>
        <w:t>”.  </w:t>
      </w:r>
      <w:proofErr w:type="spellStart"/>
      <w:proofErr w:type="gramStart"/>
      <w:r w:rsidRPr="00926E50">
        <w:rPr>
          <w:rFonts w:ascii="Times New Roman" w:hAnsi="Times New Roman"/>
          <w:b w:val="0"/>
        </w:rPr>
        <w:t>Kauth</w:t>
      </w:r>
      <w:proofErr w:type="spellEnd"/>
      <w:r w:rsidRPr="00926E50">
        <w:rPr>
          <w:rFonts w:ascii="Times New Roman" w:hAnsi="Times New Roman"/>
          <w:b w:val="0"/>
        </w:rPr>
        <w:t>, supra, at 169.</w:t>
      </w:r>
      <w:proofErr w:type="gramEnd"/>
      <w:r w:rsidRPr="00926E50">
        <w:rPr>
          <w:rFonts w:ascii="Times New Roman" w:hAnsi="Times New Roman"/>
          <w:b w:val="0"/>
        </w:rPr>
        <w:t xml:space="preserve">   Likewise, we find that the MCTLA and RETSL statutes are not mutually exclusive, but instead are very similar and their provisions are designed to operate in conjunction with one another.   Accordingly, we believe that it is possible to give effect to the provisions of both the MCTLA and the RETSL; therefore, the provisions of these two statutory collection schemes are not irreconcilable.</w:t>
      </w:r>
      <w:r>
        <w:rPr>
          <w:rFonts w:ascii="Times New Roman" w:hAnsi="Times New Roman"/>
          <w:b w:val="0"/>
        </w:rPr>
        <w:t xml:space="preserve">  </w:t>
      </w:r>
      <w:proofErr w:type="gramStart"/>
      <w:r>
        <w:rPr>
          <w:rFonts w:ascii="Times New Roman" w:hAnsi="Times New Roman"/>
          <w:b w:val="0"/>
        </w:rPr>
        <w:t>(</w:t>
      </w:r>
      <w:r>
        <w:rPr>
          <w:rFonts w:ascii="Times New Roman" w:hAnsi="Times New Roman"/>
          <w:b w:val="0"/>
          <w:i/>
        </w:rPr>
        <w:t>PLTA</w:t>
      </w:r>
      <w:r>
        <w:rPr>
          <w:rFonts w:ascii="Times New Roman" w:hAnsi="Times New Roman"/>
          <w:b w:val="0"/>
        </w:rPr>
        <w:t xml:space="preserve"> at</w:t>
      </w:r>
      <w:r w:rsidR="009031FC">
        <w:rPr>
          <w:rFonts w:ascii="Times New Roman" w:hAnsi="Times New Roman"/>
          <w:b w:val="0"/>
        </w:rPr>
        <w:t xml:space="preserve"> 968, </w:t>
      </w:r>
      <w:r w:rsidR="009031FC">
        <w:rPr>
          <w:rFonts w:ascii="Times New Roman" w:hAnsi="Times New Roman"/>
          <w:b w:val="0"/>
          <w:i/>
        </w:rPr>
        <w:t>quoting</w:t>
      </w:r>
      <w:r w:rsidR="009031FC">
        <w:rPr>
          <w:rFonts w:ascii="Times New Roman" w:hAnsi="Times New Roman"/>
          <w:b w:val="0"/>
        </w:rPr>
        <w:t xml:space="preserve"> the Opinion of the Trial Court at 24-26).</w:t>
      </w:r>
      <w:proofErr w:type="gramEnd"/>
      <w:r w:rsidR="009031FC">
        <w:rPr>
          <w:rFonts w:ascii="Times New Roman" w:hAnsi="Times New Roman"/>
          <w:b w:val="0"/>
        </w:rPr>
        <w:t xml:space="preserve">  </w:t>
      </w:r>
    </w:p>
    <w:p w:rsidR="009031FC" w:rsidRDefault="009031FC" w:rsidP="00230F81">
      <w:pPr>
        <w:pStyle w:val="BodyText"/>
        <w:widowControl w:val="0"/>
        <w:tabs>
          <w:tab w:val="clear" w:pos="-720"/>
          <w:tab w:val="clear" w:pos="0"/>
          <w:tab w:val="clear" w:pos="8640"/>
        </w:tabs>
        <w:spacing w:line="240" w:lineRule="auto"/>
        <w:ind w:left="1440" w:right="720"/>
        <w:rPr>
          <w:rFonts w:ascii="Times New Roman" w:hAnsi="Times New Roman"/>
          <w:b w:val="0"/>
        </w:rPr>
      </w:pPr>
    </w:p>
    <w:p w:rsidR="0094485D" w:rsidRDefault="009031FC" w:rsidP="00230F81">
      <w:pPr>
        <w:pStyle w:val="BodyText"/>
        <w:widowControl w:val="0"/>
        <w:tabs>
          <w:tab w:val="clear" w:pos="-720"/>
          <w:tab w:val="clear" w:pos="0"/>
          <w:tab w:val="clear" w:pos="8640"/>
        </w:tabs>
        <w:spacing w:line="480" w:lineRule="auto"/>
        <w:ind w:left="1440" w:hanging="1440"/>
        <w:rPr>
          <w:rFonts w:ascii="Times New Roman" w:hAnsi="Times New Roman"/>
          <w:b w:val="0"/>
        </w:rPr>
      </w:pPr>
      <w:r>
        <w:rPr>
          <w:rFonts w:ascii="Times New Roman" w:hAnsi="Times New Roman"/>
          <w:b w:val="0"/>
        </w:rPr>
        <w:t>We believe that the inclusion of repayment of commissions owed is a logical extension of</w:t>
      </w:r>
      <w:r w:rsidR="0094485D">
        <w:rPr>
          <w:rFonts w:ascii="Times New Roman" w:hAnsi="Times New Roman"/>
          <w:b w:val="0"/>
        </w:rPr>
        <w:t xml:space="preserve"> the</w:t>
      </w:r>
      <w:r>
        <w:rPr>
          <w:rFonts w:ascii="Times New Roman" w:hAnsi="Times New Roman"/>
          <w:b w:val="0"/>
        </w:rPr>
        <w:t xml:space="preserve"> </w:t>
      </w:r>
    </w:p>
    <w:p w:rsidR="0094485D" w:rsidRDefault="009031FC" w:rsidP="00230F81">
      <w:pPr>
        <w:pStyle w:val="BodyText"/>
        <w:widowControl w:val="0"/>
        <w:tabs>
          <w:tab w:val="clear" w:pos="-720"/>
          <w:tab w:val="clear" w:pos="0"/>
          <w:tab w:val="clear" w:pos="8640"/>
        </w:tabs>
        <w:spacing w:line="480" w:lineRule="auto"/>
        <w:ind w:left="1440" w:hanging="1440"/>
        <w:rPr>
          <w:rFonts w:ascii="Times New Roman" w:hAnsi="Times New Roman"/>
          <w:b w:val="0"/>
        </w:rPr>
      </w:pPr>
      <w:proofErr w:type="gramStart"/>
      <w:r>
        <w:rPr>
          <w:rFonts w:ascii="Times New Roman" w:hAnsi="Times New Roman"/>
          <w:b w:val="0"/>
          <w:i/>
        </w:rPr>
        <w:t>PLTA</w:t>
      </w:r>
      <w:r w:rsidR="0094485D">
        <w:rPr>
          <w:rFonts w:ascii="Times New Roman" w:hAnsi="Times New Roman"/>
          <w:b w:val="0"/>
          <w:i/>
        </w:rPr>
        <w:t xml:space="preserve"> </w:t>
      </w:r>
      <w:r w:rsidR="0094485D">
        <w:rPr>
          <w:rFonts w:ascii="Times New Roman" w:hAnsi="Times New Roman"/>
          <w:b w:val="0"/>
        </w:rPr>
        <w:t>decision</w:t>
      </w:r>
      <w:r>
        <w:rPr>
          <w:rFonts w:ascii="Times New Roman" w:hAnsi="Times New Roman"/>
          <w:b w:val="0"/>
        </w:rPr>
        <w:t>.</w:t>
      </w:r>
      <w:proofErr w:type="gramEnd"/>
      <w:r w:rsidR="0094485D">
        <w:rPr>
          <w:rFonts w:ascii="Times New Roman" w:hAnsi="Times New Roman"/>
          <w:b w:val="0"/>
        </w:rPr>
        <w:t xml:space="preserve">  According to § 5860.204(b</w:t>
      </w:r>
      <w:proofErr w:type="gramStart"/>
      <w:r w:rsidR="0094485D">
        <w:rPr>
          <w:rFonts w:ascii="Times New Roman" w:hAnsi="Times New Roman"/>
          <w:b w:val="0"/>
        </w:rPr>
        <w:t>)(</w:t>
      </w:r>
      <w:proofErr w:type="gramEnd"/>
      <w:r w:rsidR="0094485D">
        <w:rPr>
          <w:rFonts w:ascii="Times New Roman" w:hAnsi="Times New Roman"/>
          <w:b w:val="0"/>
        </w:rPr>
        <w:t>2) of RETSL:</w:t>
      </w:r>
    </w:p>
    <w:p w:rsidR="00230F81" w:rsidRDefault="0094485D" w:rsidP="00230F81">
      <w:pPr>
        <w:spacing w:after="41"/>
        <w:ind w:right="720"/>
        <w:jc w:val="both"/>
        <w:rPr>
          <w:rFonts w:ascii="Times New Roman" w:hAnsi="Times New Roman"/>
          <w:b w:val="0"/>
          <w:color w:val="000000"/>
          <w:szCs w:val="24"/>
        </w:rPr>
      </w:pPr>
      <w:r>
        <w:rPr>
          <w:rFonts w:ascii="Times New Roman" w:hAnsi="Times New Roman"/>
          <w:b w:val="0"/>
          <w:i/>
        </w:rPr>
        <w:tab/>
      </w:r>
      <w:r>
        <w:rPr>
          <w:rFonts w:ascii="Times New Roman" w:hAnsi="Times New Roman"/>
          <w:b w:val="0"/>
          <w:i/>
        </w:rPr>
        <w:tab/>
      </w:r>
      <w:r w:rsidRPr="0094485D">
        <w:rPr>
          <w:rFonts w:ascii="Times New Roman" w:hAnsi="Times New Roman"/>
          <w:b w:val="0"/>
          <w:color w:val="000000"/>
          <w:szCs w:val="24"/>
        </w:rPr>
        <w:t xml:space="preserve">In the event that any such taxes are received or accepted by any taxing </w:t>
      </w:r>
      <w:r>
        <w:rPr>
          <w:rFonts w:ascii="Times New Roman" w:hAnsi="Times New Roman"/>
          <w:b w:val="0"/>
          <w:color w:val="000000"/>
          <w:szCs w:val="24"/>
        </w:rPr>
        <w:tab/>
      </w:r>
      <w:r>
        <w:rPr>
          <w:rFonts w:ascii="Times New Roman" w:hAnsi="Times New Roman"/>
          <w:b w:val="0"/>
          <w:color w:val="000000"/>
          <w:szCs w:val="24"/>
        </w:rPr>
        <w:tab/>
      </w:r>
      <w:r>
        <w:rPr>
          <w:rFonts w:ascii="Times New Roman" w:hAnsi="Times New Roman"/>
          <w:b w:val="0"/>
          <w:color w:val="000000"/>
          <w:szCs w:val="24"/>
        </w:rPr>
        <w:tab/>
      </w:r>
      <w:r w:rsidRPr="0094485D">
        <w:rPr>
          <w:rFonts w:ascii="Times New Roman" w:hAnsi="Times New Roman"/>
          <w:b w:val="0"/>
          <w:color w:val="000000"/>
          <w:szCs w:val="24"/>
        </w:rPr>
        <w:t xml:space="preserve">district contrary to the provisions of this section, the taxing district shall be </w:t>
      </w:r>
      <w:r>
        <w:rPr>
          <w:rFonts w:ascii="Times New Roman" w:hAnsi="Times New Roman"/>
          <w:b w:val="0"/>
          <w:color w:val="000000"/>
          <w:szCs w:val="24"/>
        </w:rPr>
        <w:tab/>
      </w:r>
      <w:r>
        <w:rPr>
          <w:rFonts w:ascii="Times New Roman" w:hAnsi="Times New Roman"/>
          <w:b w:val="0"/>
          <w:color w:val="000000"/>
          <w:szCs w:val="24"/>
        </w:rPr>
        <w:tab/>
      </w:r>
      <w:r w:rsidRPr="0094485D">
        <w:rPr>
          <w:rFonts w:ascii="Times New Roman" w:hAnsi="Times New Roman"/>
          <w:b w:val="0"/>
          <w:color w:val="000000"/>
          <w:szCs w:val="24"/>
        </w:rPr>
        <w:t xml:space="preserve">liable to the bureau for, and the bureau shall deduct from any distribution </w:t>
      </w:r>
      <w:r>
        <w:rPr>
          <w:rFonts w:ascii="Times New Roman" w:hAnsi="Times New Roman"/>
          <w:b w:val="0"/>
          <w:color w:val="000000"/>
          <w:szCs w:val="24"/>
        </w:rPr>
        <w:tab/>
      </w:r>
      <w:r>
        <w:rPr>
          <w:rFonts w:ascii="Times New Roman" w:hAnsi="Times New Roman"/>
          <w:b w:val="0"/>
          <w:color w:val="000000"/>
          <w:szCs w:val="24"/>
        </w:rPr>
        <w:tab/>
      </w:r>
      <w:r>
        <w:rPr>
          <w:rFonts w:ascii="Times New Roman" w:hAnsi="Times New Roman"/>
          <w:b w:val="0"/>
          <w:color w:val="000000"/>
          <w:szCs w:val="24"/>
        </w:rPr>
        <w:tab/>
      </w:r>
      <w:r w:rsidRPr="0094485D">
        <w:rPr>
          <w:rFonts w:ascii="Times New Roman" w:hAnsi="Times New Roman"/>
          <w:b w:val="0"/>
          <w:color w:val="000000"/>
          <w:szCs w:val="24"/>
        </w:rPr>
        <w:t xml:space="preserve">to which the taxing </w:t>
      </w:r>
      <w:r>
        <w:rPr>
          <w:rFonts w:ascii="Times New Roman" w:hAnsi="Times New Roman"/>
          <w:b w:val="0"/>
          <w:color w:val="000000"/>
          <w:szCs w:val="24"/>
        </w:rPr>
        <w:tab/>
      </w:r>
      <w:r w:rsidRPr="0094485D">
        <w:rPr>
          <w:rFonts w:ascii="Times New Roman" w:hAnsi="Times New Roman"/>
          <w:b w:val="0"/>
          <w:color w:val="000000"/>
          <w:szCs w:val="24"/>
        </w:rPr>
        <w:t>district is entitled under</w:t>
      </w:r>
      <w:r w:rsidRPr="00230F81">
        <w:rPr>
          <w:rFonts w:ascii="Times New Roman" w:hAnsi="Times New Roman"/>
          <w:b w:val="0"/>
          <w:szCs w:val="24"/>
        </w:rPr>
        <w:t xml:space="preserve"> </w:t>
      </w:r>
      <w:hyperlink r:id="rId8" w:tgtFrame="_top" w:history="1">
        <w:r w:rsidRPr="00230F81">
          <w:rPr>
            <w:rFonts w:ascii="Times New Roman" w:hAnsi="Times New Roman"/>
            <w:b w:val="0"/>
            <w:szCs w:val="24"/>
          </w:rPr>
          <w:t>section 205</w:t>
        </w:r>
      </w:hyperlink>
      <w:r w:rsidRPr="0094485D">
        <w:rPr>
          <w:rFonts w:ascii="Times New Roman" w:hAnsi="Times New Roman"/>
          <w:b w:val="0"/>
          <w:color w:val="000000"/>
          <w:szCs w:val="24"/>
        </w:rPr>
        <w:t>,</w:t>
      </w:r>
      <w:bookmarkStart w:id="1" w:name="[FN1]I6D1D4E00336711E0B7468A735F48E821"/>
      <w:bookmarkEnd w:id="1"/>
      <w:r>
        <w:rPr>
          <w:rFonts w:ascii="Times New Roman" w:hAnsi="Times New Roman"/>
          <w:b w:val="0"/>
          <w:color w:val="000000"/>
          <w:szCs w:val="24"/>
        </w:rPr>
        <w:t xml:space="preserve"> all </w:t>
      </w:r>
      <w:r w:rsidRPr="0094485D">
        <w:rPr>
          <w:rFonts w:ascii="Times New Roman" w:hAnsi="Times New Roman"/>
          <w:b w:val="0"/>
          <w:color w:val="000000"/>
          <w:szCs w:val="24"/>
        </w:rPr>
        <w:t>c</w:t>
      </w:r>
      <w:r>
        <w:rPr>
          <w:rFonts w:ascii="Times New Roman" w:hAnsi="Times New Roman"/>
          <w:b w:val="0"/>
          <w:color w:val="000000"/>
          <w:szCs w:val="24"/>
        </w:rPr>
        <w:t xml:space="preserve">harges, </w:t>
      </w:r>
      <w:r>
        <w:rPr>
          <w:rFonts w:ascii="Times New Roman" w:hAnsi="Times New Roman"/>
          <w:b w:val="0"/>
          <w:color w:val="000000"/>
          <w:szCs w:val="24"/>
        </w:rPr>
        <w:tab/>
      </w:r>
      <w:r>
        <w:rPr>
          <w:rFonts w:ascii="Times New Roman" w:hAnsi="Times New Roman"/>
          <w:b w:val="0"/>
          <w:color w:val="000000"/>
          <w:szCs w:val="24"/>
        </w:rPr>
        <w:tab/>
      </w:r>
      <w:r>
        <w:rPr>
          <w:rFonts w:ascii="Times New Roman" w:hAnsi="Times New Roman"/>
          <w:b w:val="0"/>
          <w:color w:val="000000"/>
          <w:szCs w:val="24"/>
        </w:rPr>
        <w:tab/>
        <w:t xml:space="preserve">fees, costs, commission </w:t>
      </w:r>
      <w:r w:rsidRPr="0094485D">
        <w:rPr>
          <w:rFonts w:ascii="Times New Roman" w:hAnsi="Times New Roman"/>
          <w:b w:val="0"/>
          <w:color w:val="000000"/>
          <w:szCs w:val="24"/>
        </w:rPr>
        <w:t xml:space="preserve">and interest to which the bureau </w:t>
      </w:r>
      <w:r>
        <w:rPr>
          <w:rFonts w:ascii="Times New Roman" w:hAnsi="Times New Roman"/>
          <w:b w:val="0"/>
          <w:color w:val="000000"/>
          <w:szCs w:val="24"/>
        </w:rPr>
        <w:tab/>
        <w:t xml:space="preserve">would </w:t>
      </w:r>
      <w:r>
        <w:rPr>
          <w:rFonts w:ascii="Times New Roman" w:hAnsi="Times New Roman"/>
          <w:b w:val="0"/>
          <w:color w:val="000000"/>
          <w:szCs w:val="24"/>
        </w:rPr>
        <w:tab/>
      </w:r>
      <w:r>
        <w:rPr>
          <w:rFonts w:ascii="Times New Roman" w:hAnsi="Times New Roman"/>
          <w:b w:val="0"/>
          <w:color w:val="000000"/>
          <w:szCs w:val="24"/>
        </w:rPr>
        <w:tab/>
      </w:r>
      <w:r>
        <w:rPr>
          <w:rFonts w:ascii="Times New Roman" w:hAnsi="Times New Roman"/>
          <w:b w:val="0"/>
          <w:color w:val="000000"/>
          <w:szCs w:val="24"/>
        </w:rPr>
        <w:tab/>
      </w:r>
      <w:r>
        <w:rPr>
          <w:rFonts w:ascii="Times New Roman" w:hAnsi="Times New Roman"/>
          <w:b w:val="0"/>
          <w:color w:val="000000"/>
          <w:szCs w:val="24"/>
        </w:rPr>
        <w:tab/>
        <w:t>o</w:t>
      </w:r>
      <w:r w:rsidRPr="0094485D">
        <w:rPr>
          <w:rFonts w:ascii="Times New Roman" w:hAnsi="Times New Roman"/>
          <w:b w:val="0"/>
          <w:color w:val="000000"/>
          <w:szCs w:val="24"/>
        </w:rPr>
        <w:t xml:space="preserve">therwise have been entitled under the act </w:t>
      </w:r>
      <w:r>
        <w:rPr>
          <w:rFonts w:ascii="Times New Roman" w:hAnsi="Times New Roman"/>
          <w:b w:val="0"/>
          <w:color w:val="000000"/>
          <w:szCs w:val="24"/>
        </w:rPr>
        <w:tab/>
      </w:r>
      <w:r w:rsidRPr="0094485D">
        <w:rPr>
          <w:rFonts w:ascii="Times New Roman" w:hAnsi="Times New Roman"/>
          <w:b w:val="0"/>
          <w:color w:val="000000"/>
          <w:szCs w:val="24"/>
        </w:rPr>
        <w:t xml:space="preserve">if payment had been </w:t>
      </w:r>
      <w:r>
        <w:rPr>
          <w:rFonts w:ascii="Times New Roman" w:hAnsi="Times New Roman"/>
          <w:b w:val="0"/>
          <w:color w:val="000000"/>
          <w:szCs w:val="24"/>
        </w:rPr>
        <w:tab/>
      </w:r>
      <w:r w:rsidRPr="0094485D">
        <w:rPr>
          <w:rFonts w:ascii="Times New Roman" w:hAnsi="Times New Roman"/>
          <w:b w:val="0"/>
          <w:color w:val="000000"/>
          <w:szCs w:val="24"/>
        </w:rPr>
        <w:t xml:space="preserve">made </w:t>
      </w:r>
      <w:r>
        <w:rPr>
          <w:rFonts w:ascii="Times New Roman" w:hAnsi="Times New Roman"/>
          <w:b w:val="0"/>
          <w:color w:val="000000"/>
          <w:szCs w:val="24"/>
        </w:rPr>
        <w:tab/>
      </w:r>
      <w:r>
        <w:rPr>
          <w:rFonts w:ascii="Times New Roman" w:hAnsi="Times New Roman"/>
          <w:b w:val="0"/>
          <w:color w:val="000000"/>
          <w:szCs w:val="24"/>
        </w:rPr>
        <w:tab/>
      </w:r>
      <w:r>
        <w:rPr>
          <w:rFonts w:ascii="Times New Roman" w:hAnsi="Times New Roman"/>
          <w:b w:val="0"/>
          <w:color w:val="000000"/>
          <w:szCs w:val="24"/>
        </w:rPr>
        <w:tab/>
      </w:r>
      <w:r w:rsidRPr="0094485D">
        <w:rPr>
          <w:rFonts w:ascii="Times New Roman" w:hAnsi="Times New Roman"/>
          <w:b w:val="0"/>
          <w:color w:val="000000"/>
          <w:szCs w:val="24"/>
        </w:rPr>
        <w:t>directly to the bureau.</w:t>
      </w:r>
    </w:p>
    <w:p w:rsidR="00230F81" w:rsidRDefault="00230F81" w:rsidP="00230F81">
      <w:pPr>
        <w:spacing w:after="41"/>
        <w:ind w:right="720"/>
        <w:jc w:val="both"/>
        <w:rPr>
          <w:rFonts w:ascii="Times New Roman" w:hAnsi="Times New Roman"/>
          <w:b w:val="0"/>
          <w:color w:val="000000"/>
          <w:szCs w:val="24"/>
        </w:rPr>
      </w:pPr>
    </w:p>
    <w:p w:rsidR="004A02D1" w:rsidRDefault="00230F81" w:rsidP="00230F81">
      <w:pPr>
        <w:tabs>
          <w:tab w:val="left" w:pos="9360"/>
        </w:tabs>
        <w:spacing w:after="41" w:line="480" w:lineRule="auto"/>
        <w:ind w:right="720"/>
        <w:jc w:val="both"/>
        <w:rPr>
          <w:rFonts w:ascii="Times New Roman" w:hAnsi="Times New Roman"/>
          <w:b w:val="0"/>
          <w:color w:val="000000"/>
          <w:szCs w:val="24"/>
        </w:rPr>
      </w:pPr>
      <w:r>
        <w:rPr>
          <w:rFonts w:ascii="Times New Roman" w:hAnsi="Times New Roman"/>
          <w:b w:val="0"/>
          <w:color w:val="000000"/>
          <w:szCs w:val="24"/>
        </w:rPr>
        <w:t xml:space="preserve">We read this section to mean that the 5% commissions provided for by § 5860.204 are payable to the Carbon County Tax Claim Bureau despite the School District’s use of MCTLA instead of RETSL.  </w:t>
      </w:r>
      <w:r w:rsidR="00AA4941">
        <w:rPr>
          <w:rFonts w:ascii="Times New Roman" w:hAnsi="Times New Roman"/>
          <w:b w:val="0"/>
          <w:color w:val="000000"/>
          <w:szCs w:val="24"/>
        </w:rPr>
        <w:t>W</w:t>
      </w:r>
      <w:r>
        <w:rPr>
          <w:rFonts w:ascii="Times New Roman" w:hAnsi="Times New Roman"/>
          <w:b w:val="0"/>
          <w:color w:val="000000"/>
          <w:szCs w:val="24"/>
        </w:rPr>
        <w:t xml:space="preserve">e believe that RETSL’s provisions must be complied with </w:t>
      </w:r>
      <w:r>
        <w:rPr>
          <w:rFonts w:ascii="Times New Roman" w:hAnsi="Times New Roman"/>
          <w:b w:val="0"/>
          <w:color w:val="000000"/>
          <w:szCs w:val="24"/>
        </w:rPr>
        <w:lastRenderedPageBreak/>
        <w:t>in conjunction with the provisions of any alternative collection scheme such as the MCTLA</w:t>
      </w:r>
      <w:r w:rsidR="00AA4941">
        <w:rPr>
          <w:rFonts w:ascii="Times New Roman" w:hAnsi="Times New Roman"/>
          <w:b w:val="0"/>
          <w:color w:val="000000"/>
          <w:szCs w:val="24"/>
        </w:rPr>
        <w:t xml:space="preserve">. </w:t>
      </w:r>
      <w:r>
        <w:rPr>
          <w:rFonts w:ascii="Times New Roman" w:hAnsi="Times New Roman"/>
          <w:b w:val="0"/>
          <w:color w:val="000000"/>
          <w:szCs w:val="24"/>
        </w:rPr>
        <w:t xml:space="preserve"> </w:t>
      </w:r>
      <w:r w:rsidR="004A02D1">
        <w:rPr>
          <w:rFonts w:ascii="Times New Roman" w:hAnsi="Times New Roman"/>
          <w:b w:val="0"/>
          <w:color w:val="000000"/>
          <w:szCs w:val="24"/>
        </w:rPr>
        <w:t xml:space="preserve">Therefore, the Carbon County Tax Claim Bureau is now, and always has been, entitled to the 5% commissions.  </w:t>
      </w:r>
    </w:p>
    <w:p w:rsidR="001B2B81" w:rsidRDefault="004A02D1" w:rsidP="00230F81">
      <w:pPr>
        <w:tabs>
          <w:tab w:val="left" w:pos="9360"/>
        </w:tabs>
        <w:spacing w:after="41" w:line="480" w:lineRule="auto"/>
        <w:ind w:right="720"/>
        <w:jc w:val="both"/>
        <w:rPr>
          <w:rFonts w:ascii="Times New Roman" w:hAnsi="Times New Roman"/>
          <w:color w:val="000000"/>
          <w:szCs w:val="24"/>
        </w:rPr>
      </w:pPr>
      <w:r>
        <w:rPr>
          <w:rFonts w:ascii="Times New Roman" w:hAnsi="Times New Roman"/>
          <w:color w:val="000000"/>
          <w:szCs w:val="24"/>
        </w:rPr>
        <w:t>CONCLUSION</w:t>
      </w:r>
    </w:p>
    <w:p w:rsidR="00FF041D" w:rsidRPr="001B2B81" w:rsidRDefault="004A02D1" w:rsidP="001B2B81">
      <w:pPr>
        <w:tabs>
          <w:tab w:val="left" w:pos="9360"/>
        </w:tabs>
        <w:spacing w:after="41" w:line="480" w:lineRule="auto"/>
        <w:ind w:right="720" w:firstLine="720"/>
        <w:jc w:val="both"/>
        <w:rPr>
          <w:rFonts w:ascii="Times New Roman" w:hAnsi="Times New Roman"/>
          <w:color w:val="000000"/>
          <w:szCs w:val="24"/>
        </w:rPr>
      </w:pPr>
      <w:r>
        <w:rPr>
          <w:rFonts w:ascii="Times New Roman" w:hAnsi="Times New Roman"/>
          <w:b w:val="0"/>
          <w:color w:val="000000"/>
          <w:szCs w:val="24"/>
        </w:rPr>
        <w:t xml:space="preserve">We maintain our position that the </w:t>
      </w:r>
      <w:r>
        <w:rPr>
          <w:rFonts w:ascii="Times New Roman" w:hAnsi="Times New Roman"/>
          <w:b w:val="0"/>
          <w:i/>
          <w:color w:val="000000"/>
          <w:szCs w:val="24"/>
        </w:rPr>
        <w:t>PLTA</w:t>
      </w:r>
      <w:r>
        <w:rPr>
          <w:rFonts w:ascii="Times New Roman" w:hAnsi="Times New Roman"/>
          <w:b w:val="0"/>
          <w:color w:val="000000"/>
          <w:szCs w:val="24"/>
        </w:rPr>
        <w:t xml:space="preserve"> case is controlling authority; therefore we recommend that our decision be AFFIRMED.  Furthermore, though we note that the </w:t>
      </w:r>
      <w:r>
        <w:rPr>
          <w:rFonts w:ascii="Times New Roman" w:hAnsi="Times New Roman"/>
          <w:b w:val="0"/>
          <w:i/>
          <w:color w:val="000000"/>
          <w:szCs w:val="24"/>
        </w:rPr>
        <w:t>PLTA</w:t>
      </w:r>
      <w:r>
        <w:rPr>
          <w:rFonts w:ascii="Times New Roman" w:hAnsi="Times New Roman"/>
          <w:b w:val="0"/>
          <w:color w:val="000000"/>
          <w:szCs w:val="24"/>
        </w:rPr>
        <w:t xml:space="preserve"> case did not address commissions, </w:t>
      </w:r>
      <w:r w:rsidR="001B2B81">
        <w:rPr>
          <w:rFonts w:ascii="Times New Roman" w:hAnsi="Times New Roman"/>
          <w:b w:val="0"/>
          <w:color w:val="000000"/>
          <w:szCs w:val="24"/>
        </w:rPr>
        <w:t xml:space="preserve">we find no reason to deny payment of commissions due and owing to the Carbon County Tax Claim Bureau under the RETSL, the terms of which the court in </w:t>
      </w:r>
      <w:r w:rsidR="001B2B81">
        <w:rPr>
          <w:rFonts w:ascii="Times New Roman" w:hAnsi="Times New Roman"/>
          <w:b w:val="0"/>
          <w:i/>
          <w:color w:val="000000"/>
          <w:szCs w:val="24"/>
        </w:rPr>
        <w:t>PLTA</w:t>
      </w:r>
      <w:r w:rsidR="001B2B81">
        <w:rPr>
          <w:rFonts w:ascii="Times New Roman" w:hAnsi="Times New Roman"/>
          <w:b w:val="0"/>
          <w:color w:val="000000"/>
          <w:szCs w:val="24"/>
        </w:rPr>
        <w:t xml:space="preserve"> determined demand compliance regardless of a district’s decision to collect under an alternative collection scheme such as the MCTLA. </w:t>
      </w:r>
      <w:r w:rsidR="0094485D" w:rsidRPr="00D75726">
        <w:rPr>
          <w:rFonts w:ascii="Verdana" w:hAnsi="Verdana"/>
          <w:color w:val="000000"/>
          <w:sz w:val="19"/>
          <w:szCs w:val="19"/>
        </w:rPr>
        <w:br/>
      </w:r>
      <w:r w:rsidR="009031FC">
        <w:rPr>
          <w:rFonts w:ascii="Times New Roman" w:hAnsi="Times New Roman"/>
          <w:b w:val="0"/>
        </w:rPr>
        <w:t xml:space="preserve">   </w:t>
      </w:r>
    </w:p>
    <w:p w:rsidR="00FF041D" w:rsidRDefault="00FF041D" w:rsidP="00F74D7E">
      <w:pPr>
        <w:pStyle w:val="BodyText"/>
        <w:widowControl w:val="0"/>
        <w:tabs>
          <w:tab w:val="clear" w:pos="-720"/>
          <w:tab w:val="clear" w:pos="0"/>
        </w:tabs>
        <w:spacing w:line="480" w:lineRule="auto"/>
        <w:rPr>
          <w:rFonts w:ascii="Times New Roman" w:hAnsi="Times New Roman"/>
          <w:b w:val="0"/>
        </w:rPr>
      </w:pPr>
    </w:p>
    <w:p w:rsidR="00F74D7E" w:rsidRPr="001B2B81" w:rsidRDefault="00F74D7E" w:rsidP="00F74D7E">
      <w:pPr>
        <w:pStyle w:val="BodyText"/>
        <w:widowControl w:val="0"/>
        <w:tabs>
          <w:tab w:val="clear" w:pos="-720"/>
          <w:tab w:val="clear" w:pos="0"/>
        </w:tabs>
        <w:spacing w:line="480" w:lineRule="auto"/>
        <w:rPr>
          <w:rFonts w:ascii="Times New Roman" w:hAnsi="Times New Roman"/>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FF041D">
        <w:rPr>
          <w:rFonts w:ascii="Times New Roman" w:hAnsi="Times New Roman"/>
          <w:b w:val="0"/>
        </w:rPr>
        <w:tab/>
      </w:r>
      <w:r w:rsidRPr="001B2B81">
        <w:rPr>
          <w:rFonts w:ascii="Times New Roman" w:hAnsi="Times New Roman"/>
        </w:rPr>
        <w:t>BY THE COURT:</w:t>
      </w:r>
    </w:p>
    <w:p w:rsidR="00F74D7E" w:rsidRPr="001B2B81" w:rsidRDefault="00F74D7E" w:rsidP="00F74D7E">
      <w:pPr>
        <w:spacing w:line="480" w:lineRule="auto"/>
        <w:jc w:val="both"/>
        <w:rPr>
          <w:rFonts w:ascii="Times New Roman" w:hAnsi="Times New Roman"/>
        </w:rPr>
      </w:pPr>
    </w:p>
    <w:p w:rsidR="00F74D7E" w:rsidRPr="001B2B81" w:rsidRDefault="00F74D7E" w:rsidP="00F74D7E">
      <w:pPr>
        <w:jc w:val="both"/>
        <w:rPr>
          <w:rFonts w:ascii="Times New Roman" w:hAnsi="Times New Roman"/>
        </w:rPr>
      </w:pPr>
      <w:r w:rsidRPr="001B2B81">
        <w:rPr>
          <w:rFonts w:ascii="Times New Roman" w:hAnsi="Times New Roman"/>
        </w:rPr>
        <w:tab/>
      </w:r>
      <w:r w:rsidRPr="001B2B81">
        <w:rPr>
          <w:rFonts w:ascii="Times New Roman" w:hAnsi="Times New Roman"/>
        </w:rPr>
        <w:tab/>
      </w:r>
      <w:r w:rsidRPr="001B2B81">
        <w:rPr>
          <w:rFonts w:ascii="Times New Roman" w:hAnsi="Times New Roman"/>
        </w:rPr>
        <w:tab/>
      </w:r>
      <w:r w:rsidRPr="001B2B81">
        <w:rPr>
          <w:rFonts w:ascii="Times New Roman" w:hAnsi="Times New Roman"/>
        </w:rPr>
        <w:tab/>
      </w:r>
      <w:r w:rsidRPr="001B2B81">
        <w:rPr>
          <w:rFonts w:ascii="Times New Roman" w:hAnsi="Times New Roman"/>
        </w:rPr>
        <w:tab/>
      </w:r>
      <w:r w:rsidRPr="001B2B81">
        <w:rPr>
          <w:rFonts w:ascii="Times New Roman" w:hAnsi="Times New Roman"/>
        </w:rPr>
        <w:tab/>
      </w:r>
      <w:r w:rsidRPr="001B2B81">
        <w:rPr>
          <w:rFonts w:ascii="Times New Roman" w:hAnsi="Times New Roman"/>
        </w:rPr>
        <w:tab/>
        <w:t>___________________________________</w:t>
      </w:r>
    </w:p>
    <w:p w:rsidR="00483CF3" w:rsidRPr="001B2B81" w:rsidRDefault="00F74D7E" w:rsidP="00906C6C">
      <w:pPr>
        <w:jc w:val="both"/>
        <w:rPr>
          <w:rFonts w:ascii="Times New Roman" w:hAnsi="Times New Roman"/>
        </w:rPr>
      </w:pPr>
      <w:r w:rsidRPr="001B2B81">
        <w:rPr>
          <w:rFonts w:ascii="Times New Roman" w:hAnsi="Times New Roman"/>
        </w:rPr>
        <w:tab/>
      </w:r>
      <w:r w:rsidRPr="001B2B81">
        <w:rPr>
          <w:rFonts w:ascii="Times New Roman" w:hAnsi="Times New Roman"/>
        </w:rPr>
        <w:tab/>
      </w:r>
      <w:r w:rsidRPr="001B2B81">
        <w:rPr>
          <w:rFonts w:ascii="Times New Roman" w:hAnsi="Times New Roman"/>
        </w:rPr>
        <w:tab/>
      </w:r>
      <w:r w:rsidRPr="001B2B81">
        <w:rPr>
          <w:rFonts w:ascii="Times New Roman" w:hAnsi="Times New Roman"/>
        </w:rPr>
        <w:tab/>
      </w:r>
      <w:r w:rsidRPr="001B2B81">
        <w:rPr>
          <w:rFonts w:ascii="Times New Roman" w:hAnsi="Times New Roman"/>
        </w:rPr>
        <w:tab/>
      </w:r>
      <w:r w:rsidRPr="001B2B81">
        <w:rPr>
          <w:rFonts w:ascii="Times New Roman" w:hAnsi="Times New Roman"/>
        </w:rPr>
        <w:tab/>
      </w:r>
      <w:r w:rsidRPr="001B2B81">
        <w:rPr>
          <w:rFonts w:ascii="Times New Roman" w:hAnsi="Times New Roman"/>
        </w:rPr>
        <w:tab/>
        <w:t xml:space="preserve">Jerome P. </w:t>
      </w:r>
      <w:proofErr w:type="spellStart"/>
      <w:r w:rsidRPr="001B2B81">
        <w:rPr>
          <w:rFonts w:ascii="Times New Roman" w:hAnsi="Times New Roman"/>
        </w:rPr>
        <w:t>Cheslock</w:t>
      </w:r>
      <w:proofErr w:type="spellEnd"/>
      <w:r w:rsidRPr="001B2B81">
        <w:rPr>
          <w:rFonts w:ascii="Times New Roman" w:hAnsi="Times New Roman"/>
        </w:rPr>
        <w:t>, S.J.</w:t>
      </w:r>
    </w:p>
    <w:p w:rsidR="00483CF3" w:rsidRDefault="00483CF3" w:rsidP="009913FC">
      <w:pPr>
        <w:pStyle w:val="Title"/>
        <w:rPr>
          <w:rFonts w:ascii="Times New Roman" w:hAnsi="Times New Roman"/>
        </w:rPr>
      </w:pPr>
    </w:p>
    <w:p w:rsidR="00641F54" w:rsidRDefault="00641F54" w:rsidP="009B327E">
      <w:pPr>
        <w:jc w:val="both"/>
      </w:pPr>
    </w:p>
    <w:sectPr w:rsidR="00641F54" w:rsidSect="00A02557">
      <w:footerReference w:type="default" r:id="rId9"/>
      <w:pgSz w:w="12240" w:h="15840"/>
      <w:pgMar w:top="1080" w:right="1440" w:bottom="720" w:left="1440" w:header="720" w:footer="5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2D1" w:rsidRDefault="004A02D1" w:rsidP="00772D17">
      <w:r>
        <w:separator/>
      </w:r>
    </w:p>
  </w:endnote>
  <w:endnote w:type="continuationSeparator" w:id="0">
    <w:p w:rsidR="004A02D1" w:rsidRDefault="004A02D1" w:rsidP="00772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b w:val="0"/>
        <w:sz w:val="22"/>
        <w:szCs w:val="22"/>
      </w:rPr>
      <w:id w:val="4002457"/>
      <w:docPartObj>
        <w:docPartGallery w:val="Page Numbers (Bottom of Page)"/>
        <w:docPartUnique/>
      </w:docPartObj>
    </w:sdtPr>
    <w:sdtContent>
      <w:p w:rsidR="004A02D1" w:rsidRDefault="004A02D1" w:rsidP="004E29E3">
        <w:pPr>
          <w:pStyle w:val="Footer"/>
          <w:tabs>
            <w:tab w:val="clear" w:pos="9360"/>
          </w:tabs>
          <w:rPr>
            <w:rFonts w:ascii="Times New Roman" w:hAnsi="Times New Roman"/>
            <w:b w:val="0"/>
            <w:sz w:val="22"/>
            <w:szCs w:val="22"/>
          </w:rPr>
        </w:pPr>
      </w:p>
      <w:p w:rsidR="004A02D1" w:rsidRPr="00662609" w:rsidRDefault="004A02D1">
        <w:pPr>
          <w:pStyle w:val="Footer"/>
          <w:jc w:val="center"/>
          <w:rPr>
            <w:rFonts w:ascii="Times New Roman" w:hAnsi="Times New Roman"/>
            <w:b w:val="0"/>
            <w:sz w:val="22"/>
            <w:szCs w:val="22"/>
          </w:rPr>
        </w:pPr>
        <w:r w:rsidRPr="00662609">
          <w:rPr>
            <w:rFonts w:ascii="Times New Roman" w:hAnsi="Times New Roman"/>
            <w:b w:val="0"/>
            <w:sz w:val="22"/>
            <w:szCs w:val="22"/>
          </w:rPr>
          <w:fldChar w:fldCharType="begin"/>
        </w:r>
        <w:r w:rsidRPr="00662609">
          <w:rPr>
            <w:rFonts w:ascii="Times New Roman" w:hAnsi="Times New Roman"/>
            <w:b w:val="0"/>
            <w:sz w:val="22"/>
            <w:szCs w:val="22"/>
          </w:rPr>
          <w:instrText xml:space="preserve"> PAGE   \* MERGEFORMAT </w:instrText>
        </w:r>
        <w:r w:rsidRPr="00662609">
          <w:rPr>
            <w:rFonts w:ascii="Times New Roman" w:hAnsi="Times New Roman"/>
            <w:b w:val="0"/>
            <w:sz w:val="22"/>
            <w:szCs w:val="22"/>
          </w:rPr>
          <w:fldChar w:fldCharType="separate"/>
        </w:r>
        <w:r w:rsidR="001B2B81">
          <w:rPr>
            <w:rFonts w:ascii="Times New Roman" w:hAnsi="Times New Roman"/>
            <w:b w:val="0"/>
            <w:noProof/>
            <w:sz w:val="22"/>
            <w:szCs w:val="22"/>
          </w:rPr>
          <w:t>1</w:t>
        </w:r>
        <w:r w:rsidRPr="00662609">
          <w:rPr>
            <w:rFonts w:ascii="Times New Roman" w:hAnsi="Times New Roman"/>
            <w:b w:val="0"/>
            <w:sz w:val="22"/>
            <w:szCs w:val="22"/>
          </w:rPr>
          <w:fldChar w:fldCharType="end"/>
        </w:r>
      </w:p>
    </w:sdtContent>
  </w:sdt>
  <w:p w:rsidR="004A02D1" w:rsidRPr="00662609" w:rsidRDefault="004A02D1">
    <w:pPr>
      <w:pStyle w:val="Footer"/>
      <w:rPr>
        <w:rFonts w:ascii="Times New Roman" w:hAnsi="Times New Roman"/>
        <w:b w:val="0"/>
        <w:sz w:val="22"/>
        <w:szCs w:val="22"/>
      </w:rPr>
    </w:pPr>
    <w:r w:rsidRPr="00662609">
      <w:rPr>
        <w:rFonts w:ascii="Times New Roman" w:hAnsi="Times New Roman"/>
        <w:b w:val="0"/>
        <w:sz w:val="22"/>
        <w:szCs w:val="22"/>
      </w:rPr>
      <w:tab/>
      <w:t>[</w:t>
    </w:r>
    <w:r>
      <w:rPr>
        <w:rFonts w:ascii="Times New Roman" w:hAnsi="Times New Roman"/>
        <w:b w:val="0"/>
        <w:sz w:val="22"/>
        <w:szCs w:val="22"/>
      </w:rPr>
      <w:t>FC-3</w:t>
    </w:r>
    <w:r w:rsidRPr="00662609">
      <w:rPr>
        <w:rFonts w:ascii="Times New Roman" w:hAnsi="Times New Roman"/>
        <w:b w:val="0"/>
        <w:sz w:val="22"/>
        <w:szCs w:val="22"/>
      </w:rPr>
      <w:t>-1</w:t>
    </w:r>
    <w:r>
      <w:rPr>
        <w:rFonts w:ascii="Times New Roman" w:hAnsi="Times New Roman"/>
        <w:b w:val="0"/>
        <w:sz w:val="22"/>
        <w:szCs w:val="22"/>
      </w:rPr>
      <w:t>2</w:t>
    </w:r>
    <w:r w:rsidRPr="00662609">
      <w:rPr>
        <w:rFonts w:ascii="Times New Roman" w:hAnsi="Times New Roman"/>
        <w:b w:val="0"/>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2D1" w:rsidRDefault="004A02D1" w:rsidP="00772D17">
      <w:r>
        <w:separator/>
      </w:r>
    </w:p>
  </w:footnote>
  <w:footnote w:type="continuationSeparator" w:id="0">
    <w:p w:rsidR="004A02D1" w:rsidRDefault="004A02D1" w:rsidP="00772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4FAD"/>
    <w:multiLevelType w:val="hybridMultilevel"/>
    <w:tmpl w:val="4658EC1C"/>
    <w:lvl w:ilvl="0" w:tplc="BBEE2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224739"/>
    <w:multiLevelType w:val="hybridMultilevel"/>
    <w:tmpl w:val="E43421BA"/>
    <w:lvl w:ilvl="0" w:tplc="5652D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C95728"/>
    <w:multiLevelType w:val="hybridMultilevel"/>
    <w:tmpl w:val="800E00A4"/>
    <w:lvl w:ilvl="0" w:tplc="16C4C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5505E"/>
    <w:multiLevelType w:val="hybridMultilevel"/>
    <w:tmpl w:val="085C013C"/>
    <w:lvl w:ilvl="0" w:tplc="CD68B808">
      <w:start w:val="1"/>
      <w:numFmt w:val="upperRoman"/>
      <w:lvlText w:val="%1."/>
      <w:lvlJc w:val="left"/>
      <w:pPr>
        <w:ind w:left="1080" w:hanging="720"/>
      </w:pPr>
      <w:rPr>
        <w:rFonts w:hint="default"/>
        <w:b/>
      </w:rPr>
    </w:lvl>
    <w:lvl w:ilvl="1" w:tplc="A34C3C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430F4"/>
    <w:multiLevelType w:val="hybridMultilevel"/>
    <w:tmpl w:val="77E88A7A"/>
    <w:lvl w:ilvl="0" w:tplc="A34C3C0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42C9A"/>
    <w:multiLevelType w:val="hybridMultilevel"/>
    <w:tmpl w:val="93049D76"/>
    <w:lvl w:ilvl="0" w:tplc="A7A4EC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37276C"/>
    <w:multiLevelType w:val="hybridMultilevel"/>
    <w:tmpl w:val="70388102"/>
    <w:lvl w:ilvl="0" w:tplc="3D2C4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48351D"/>
    <w:multiLevelType w:val="hybridMultilevel"/>
    <w:tmpl w:val="39F26E56"/>
    <w:lvl w:ilvl="0" w:tplc="BE6CBE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6D2C95"/>
    <w:multiLevelType w:val="hybridMultilevel"/>
    <w:tmpl w:val="CD3CF840"/>
    <w:lvl w:ilvl="0" w:tplc="CD68B808">
      <w:start w:val="1"/>
      <w:numFmt w:val="upperRoman"/>
      <w:lvlText w:val="%1."/>
      <w:lvlJc w:val="left"/>
      <w:pPr>
        <w:ind w:left="1080" w:hanging="720"/>
      </w:pPr>
      <w:rPr>
        <w:rFonts w:hint="default"/>
        <w:b/>
      </w:rPr>
    </w:lvl>
    <w:lvl w:ilvl="1" w:tplc="A34C3C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36737"/>
    <w:multiLevelType w:val="hybridMultilevel"/>
    <w:tmpl w:val="E9CC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2"/>
  </w:num>
  <w:num w:numId="6">
    <w:abstractNumId w:val="1"/>
  </w:num>
  <w:num w:numId="7">
    <w:abstractNumId w:val="5"/>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72D17"/>
    <w:rsid w:val="00003887"/>
    <w:rsid w:val="0001594C"/>
    <w:rsid w:val="00015C25"/>
    <w:rsid w:val="0002448D"/>
    <w:rsid w:val="000249C2"/>
    <w:rsid w:val="00032078"/>
    <w:rsid w:val="000467BD"/>
    <w:rsid w:val="00047928"/>
    <w:rsid w:val="000644B8"/>
    <w:rsid w:val="000828D2"/>
    <w:rsid w:val="00085F43"/>
    <w:rsid w:val="000A5FB9"/>
    <w:rsid w:val="000B1A0E"/>
    <w:rsid w:val="000B3F1C"/>
    <w:rsid w:val="000E4E8E"/>
    <w:rsid w:val="000F36FA"/>
    <w:rsid w:val="00106006"/>
    <w:rsid w:val="00112004"/>
    <w:rsid w:val="00121128"/>
    <w:rsid w:val="00150F52"/>
    <w:rsid w:val="001576C3"/>
    <w:rsid w:val="00162F0A"/>
    <w:rsid w:val="00181950"/>
    <w:rsid w:val="0018224E"/>
    <w:rsid w:val="00182CC5"/>
    <w:rsid w:val="00194B87"/>
    <w:rsid w:val="001B2B81"/>
    <w:rsid w:val="001C2115"/>
    <w:rsid w:val="001C361C"/>
    <w:rsid w:val="001E0FC5"/>
    <w:rsid w:val="001F2A3A"/>
    <w:rsid w:val="00204B11"/>
    <w:rsid w:val="00210F0B"/>
    <w:rsid w:val="00225AC7"/>
    <w:rsid w:val="00230F81"/>
    <w:rsid w:val="0023625D"/>
    <w:rsid w:val="00262803"/>
    <w:rsid w:val="00275626"/>
    <w:rsid w:val="002A2B45"/>
    <w:rsid w:val="002B0607"/>
    <w:rsid w:val="002D3296"/>
    <w:rsid w:val="002D614A"/>
    <w:rsid w:val="00320563"/>
    <w:rsid w:val="00323C6D"/>
    <w:rsid w:val="00326E8E"/>
    <w:rsid w:val="00351A90"/>
    <w:rsid w:val="003676FF"/>
    <w:rsid w:val="00372064"/>
    <w:rsid w:val="00376EAF"/>
    <w:rsid w:val="00377FB7"/>
    <w:rsid w:val="00384EE0"/>
    <w:rsid w:val="00385402"/>
    <w:rsid w:val="003C45F1"/>
    <w:rsid w:val="00410333"/>
    <w:rsid w:val="00420651"/>
    <w:rsid w:val="00422E92"/>
    <w:rsid w:val="00433DE3"/>
    <w:rsid w:val="00445C0F"/>
    <w:rsid w:val="00454365"/>
    <w:rsid w:val="00475F6D"/>
    <w:rsid w:val="00477669"/>
    <w:rsid w:val="00483CF3"/>
    <w:rsid w:val="00497E2A"/>
    <w:rsid w:val="004A02D1"/>
    <w:rsid w:val="004A7030"/>
    <w:rsid w:val="004A71B0"/>
    <w:rsid w:val="004D729D"/>
    <w:rsid w:val="004E29E3"/>
    <w:rsid w:val="004F3A16"/>
    <w:rsid w:val="004F51A9"/>
    <w:rsid w:val="00501E3E"/>
    <w:rsid w:val="00561092"/>
    <w:rsid w:val="0057387A"/>
    <w:rsid w:val="00574EE9"/>
    <w:rsid w:val="005B1462"/>
    <w:rsid w:val="005B17D1"/>
    <w:rsid w:val="005C1200"/>
    <w:rsid w:val="005C1B18"/>
    <w:rsid w:val="005C259A"/>
    <w:rsid w:val="005C2C12"/>
    <w:rsid w:val="005E3EBA"/>
    <w:rsid w:val="00606D61"/>
    <w:rsid w:val="00626876"/>
    <w:rsid w:val="0062746E"/>
    <w:rsid w:val="00641F54"/>
    <w:rsid w:val="00662609"/>
    <w:rsid w:val="0067072C"/>
    <w:rsid w:val="0067496D"/>
    <w:rsid w:val="00686249"/>
    <w:rsid w:val="00695225"/>
    <w:rsid w:val="006C36AE"/>
    <w:rsid w:val="006C438C"/>
    <w:rsid w:val="006C5928"/>
    <w:rsid w:val="006D00EC"/>
    <w:rsid w:val="006E33F7"/>
    <w:rsid w:val="006F7F6B"/>
    <w:rsid w:val="0071110E"/>
    <w:rsid w:val="00714F79"/>
    <w:rsid w:val="007150A4"/>
    <w:rsid w:val="007166FE"/>
    <w:rsid w:val="00743BCA"/>
    <w:rsid w:val="00772D17"/>
    <w:rsid w:val="00775BCB"/>
    <w:rsid w:val="00780F07"/>
    <w:rsid w:val="007812E9"/>
    <w:rsid w:val="00785A93"/>
    <w:rsid w:val="00786956"/>
    <w:rsid w:val="00790274"/>
    <w:rsid w:val="007C3758"/>
    <w:rsid w:val="007D1110"/>
    <w:rsid w:val="007D56F5"/>
    <w:rsid w:val="00803EDC"/>
    <w:rsid w:val="00806620"/>
    <w:rsid w:val="0082162F"/>
    <w:rsid w:val="008312F6"/>
    <w:rsid w:val="00837A9D"/>
    <w:rsid w:val="008424E4"/>
    <w:rsid w:val="00850547"/>
    <w:rsid w:val="00860C18"/>
    <w:rsid w:val="008A0303"/>
    <w:rsid w:val="008A1FD1"/>
    <w:rsid w:val="008C5226"/>
    <w:rsid w:val="008C53B2"/>
    <w:rsid w:val="008F57FE"/>
    <w:rsid w:val="008F65AD"/>
    <w:rsid w:val="009031FC"/>
    <w:rsid w:val="00905406"/>
    <w:rsid w:val="00906C6C"/>
    <w:rsid w:val="0090727A"/>
    <w:rsid w:val="009237E5"/>
    <w:rsid w:val="00926E50"/>
    <w:rsid w:val="0094485D"/>
    <w:rsid w:val="00970A6F"/>
    <w:rsid w:val="00971BCB"/>
    <w:rsid w:val="0097567A"/>
    <w:rsid w:val="00981331"/>
    <w:rsid w:val="009913FC"/>
    <w:rsid w:val="009B327E"/>
    <w:rsid w:val="009C4757"/>
    <w:rsid w:val="009C74C6"/>
    <w:rsid w:val="009D186D"/>
    <w:rsid w:val="009D49F2"/>
    <w:rsid w:val="009D6277"/>
    <w:rsid w:val="009F68C7"/>
    <w:rsid w:val="00A02557"/>
    <w:rsid w:val="00A06BD7"/>
    <w:rsid w:val="00A251C2"/>
    <w:rsid w:val="00A3361F"/>
    <w:rsid w:val="00A341A4"/>
    <w:rsid w:val="00A411BB"/>
    <w:rsid w:val="00A53E8D"/>
    <w:rsid w:val="00A65FA9"/>
    <w:rsid w:val="00A862B9"/>
    <w:rsid w:val="00AA4941"/>
    <w:rsid w:val="00AA6464"/>
    <w:rsid w:val="00AB0378"/>
    <w:rsid w:val="00AD388D"/>
    <w:rsid w:val="00AF0221"/>
    <w:rsid w:val="00AF71C7"/>
    <w:rsid w:val="00B006DC"/>
    <w:rsid w:val="00B40127"/>
    <w:rsid w:val="00B77C60"/>
    <w:rsid w:val="00B8799F"/>
    <w:rsid w:val="00B93793"/>
    <w:rsid w:val="00BA24BB"/>
    <w:rsid w:val="00BF37FE"/>
    <w:rsid w:val="00BF7880"/>
    <w:rsid w:val="00C17703"/>
    <w:rsid w:val="00C23B7F"/>
    <w:rsid w:val="00C36547"/>
    <w:rsid w:val="00C46870"/>
    <w:rsid w:val="00C476D2"/>
    <w:rsid w:val="00C57A02"/>
    <w:rsid w:val="00C63FA5"/>
    <w:rsid w:val="00C73E33"/>
    <w:rsid w:val="00C863C3"/>
    <w:rsid w:val="00C90C7C"/>
    <w:rsid w:val="00C90FF4"/>
    <w:rsid w:val="00C93199"/>
    <w:rsid w:val="00CB100B"/>
    <w:rsid w:val="00CB3778"/>
    <w:rsid w:val="00CB4F38"/>
    <w:rsid w:val="00CC249F"/>
    <w:rsid w:val="00CC5AED"/>
    <w:rsid w:val="00CD3066"/>
    <w:rsid w:val="00CF0A75"/>
    <w:rsid w:val="00CF2592"/>
    <w:rsid w:val="00D078C9"/>
    <w:rsid w:val="00D13D76"/>
    <w:rsid w:val="00D222E6"/>
    <w:rsid w:val="00D61EDD"/>
    <w:rsid w:val="00DB0F5D"/>
    <w:rsid w:val="00DD068E"/>
    <w:rsid w:val="00DE1D95"/>
    <w:rsid w:val="00DE3F22"/>
    <w:rsid w:val="00DE5ED1"/>
    <w:rsid w:val="00DE6640"/>
    <w:rsid w:val="00E16771"/>
    <w:rsid w:val="00E331F3"/>
    <w:rsid w:val="00E35551"/>
    <w:rsid w:val="00E41076"/>
    <w:rsid w:val="00E45D03"/>
    <w:rsid w:val="00E5490B"/>
    <w:rsid w:val="00E56419"/>
    <w:rsid w:val="00E63194"/>
    <w:rsid w:val="00E6776F"/>
    <w:rsid w:val="00E75D9A"/>
    <w:rsid w:val="00E77674"/>
    <w:rsid w:val="00E847D5"/>
    <w:rsid w:val="00E84D77"/>
    <w:rsid w:val="00E861F6"/>
    <w:rsid w:val="00E92C8C"/>
    <w:rsid w:val="00E93F28"/>
    <w:rsid w:val="00E96742"/>
    <w:rsid w:val="00EA3D64"/>
    <w:rsid w:val="00ED78F4"/>
    <w:rsid w:val="00EE2203"/>
    <w:rsid w:val="00EF2A26"/>
    <w:rsid w:val="00F02056"/>
    <w:rsid w:val="00F036D8"/>
    <w:rsid w:val="00F15D2D"/>
    <w:rsid w:val="00F252F0"/>
    <w:rsid w:val="00F43174"/>
    <w:rsid w:val="00F57153"/>
    <w:rsid w:val="00F60A1A"/>
    <w:rsid w:val="00F74D7E"/>
    <w:rsid w:val="00F90FF2"/>
    <w:rsid w:val="00F93291"/>
    <w:rsid w:val="00F96C8A"/>
    <w:rsid w:val="00FA2CB1"/>
    <w:rsid w:val="00FC2801"/>
    <w:rsid w:val="00FC588D"/>
    <w:rsid w:val="00FF041D"/>
    <w:rsid w:val="00FF6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D17"/>
    <w:pPr>
      <w:spacing w:after="0" w:line="240" w:lineRule="auto"/>
    </w:pPr>
    <w:rPr>
      <w:rFonts w:ascii="Courier New" w:eastAsia="Times New Roman" w:hAnsi="Courier New" w:cs="Times New Roman"/>
      <w:b/>
      <w:sz w:val="24"/>
      <w:szCs w:val="20"/>
    </w:rPr>
  </w:style>
  <w:style w:type="paragraph" w:styleId="Heading2">
    <w:name w:val="heading 2"/>
    <w:basedOn w:val="Normal"/>
    <w:next w:val="Normal"/>
    <w:link w:val="Heading2Char"/>
    <w:qFormat/>
    <w:rsid w:val="00772D17"/>
    <w:pPr>
      <w:keepNext/>
      <w:widowControl w:val="0"/>
      <w:tabs>
        <w:tab w:val="center" w:pos="4680"/>
      </w:tabs>
      <w:jc w:val="center"/>
      <w:outlineLvl w:val="1"/>
    </w:pPr>
    <w:rPr>
      <w:rFonts w:cs="Courier New"/>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2D17"/>
    <w:rPr>
      <w:rFonts w:ascii="Courier New" w:eastAsia="Times New Roman" w:hAnsi="Courier New" w:cs="Courier New"/>
      <w:b/>
      <w:bCs/>
      <w:sz w:val="24"/>
      <w:szCs w:val="20"/>
      <w:u w:val="single"/>
    </w:rPr>
  </w:style>
  <w:style w:type="paragraph" w:styleId="BodyText">
    <w:name w:val="Body Text"/>
    <w:basedOn w:val="Normal"/>
    <w:link w:val="BodyTextChar"/>
    <w:semiHidden/>
    <w:rsid w:val="00772D17"/>
    <w:pPr>
      <w:tabs>
        <w:tab w:val="left" w:pos="-9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style>
  <w:style w:type="character" w:customStyle="1" w:styleId="BodyTextChar">
    <w:name w:val="Body Text Char"/>
    <w:basedOn w:val="DefaultParagraphFont"/>
    <w:link w:val="BodyText"/>
    <w:semiHidden/>
    <w:rsid w:val="00772D17"/>
    <w:rPr>
      <w:rFonts w:ascii="Courier New" w:eastAsia="Times New Roman" w:hAnsi="Courier New" w:cs="Times New Roman"/>
      <w:b/>
      <w:sz w:val="24"/>
      <w:szCs w:val="20"/>
    </w:rPr>
  </w:style>
  <w:style w:type="paragraph" w:styleId="FootnoteText">
    <w:name w:val="footnote text"/>
    <w:basedOn w:val="Normal"/>
    <w:link w:val="FootnoteTextChar"/>
    <w:semiHidden/>
    <w:rsid w:val="00772D17"/>
    <w:rPr>
      <w:sz w:val="20"/>
    </w:rPr>
  </w:style>
  <w:style w:type="character" w:customStyle="1" w:styleId="FootnoteTextChar">
    <w:name w:val="Footnote Text Char"/>
    <w:basedOn w:val="DefaultParagraphFont"/>
    <w:link w:val="FootnoteText"/>
    <w:semiHidden/>
    <w:rsid w:val="00772D17"/>
    <w:rPr>
      <w:rFonts w:ascii="Courier New" w:eastAsia="Times New Roman" w:hAnsi="Courier New" w:cs="Times New Roman"/>
      <w:b/>
      <w:sz w:val="20"/>
      <w:szCs w:val="20"/>
    </w:rPr>
  </w:style>
  <w:style w:type="character" w:styleId="FootnoteReference">
    <w:name w:val="footnote reference"/>
    <w:basedOn w:val="DefaultParagraphFont"/>
    <w:semiHidden/>
    <w:rsid w:val="00772D17"/>
    <w:rPr>
      <w:vertAlign w:val="superscript"/>
    </w:rPr>
  </w:style>
  <w:style w:type="paragraph" w:styleId="Title">
    <w:name w:val="Title"/>
    <w:basedOn w:val="Normal"/>
    <w:link w:val="TitleChar"/>
    <w:qFormat/>
    <w:rsid w:val="00772D17"/>
    <w:pPr>
      <w:jc w:val="center"/>
    </w:pPr>
  </w:style>
  <w:style w:type="character" w:customStyle="1" w:styleId="TitleChar">
    <w:name w:val="Title Char"/>
    <w:basedOn w:val="DefaultParagraphFont"/>
    <w:link w:val="Title"/>
    <w:rsid w:val="00772D17"/>
    <w:rPr>
      <w:rFonts w:ascii="Courier New" w:eastAsia="Times New Roman" w:hAnsi="Courier New" w:cs="Times New Roman"/>
      <w:b/>
      <w:sz w:val="24"/>
      <w:szCs w:val="20"/>
    </w:rPr>
  </w:style>
  <w:style w:type="paragraph" w:styleId="Header">
    <w:name w:val="header"/>
    <w:basedOn w:val="Normal"/>
    <w:link w:val="HeaderChar"/>
    <w:uiPriority w:val="99"/>
    <w:unhideWhenUsed/>
    <w:rsid w:val="00275626"/>
    <w:pPr>
      <w:tabs>
        <w:tab w:val="center" w:pos="4680"/>
        <w:tab w:val="right" w:pos="9360"/>
      </w:tabs>
    </w:pPr>
  </w:style>
  <w:style w:type="character" w:customStyle="1" w:styleId="HeaderChar">
    <w:name w:val="Header Char"/>
    <w:basedOn w:val="DefaultParagraphFont"/>
    <w:link w:val="Header"/>
    <w:uiPriority w:val="99"/>
    <w:rsid w:val="00275626"/>
    <w:rPr>
      <w:rFonts w:ascii="Courier New" w:eastAsia="Times New Roman" w:hAnsi="Courier New" w:cs="Times New Roman"/>
      <w:b/>
      <w:sz w:val="24"/>
      <w:szCs w:val="20"/>
    </w:rPr>
  </w:style>
  <w:style w:type="paragraph" w:styleId="Footer">
    <w:name w:val="footer"/>
    <w:basedOn w:val="Normal"/>
    <w:link w:val="FooterChar"/>
    <w:uiPriority w:val="99"/>
    <w:unhideWhenUsed/>
    <w:rsid w:val="00275626"/>
    <w:pPr>
      <w:tabs>
        <w:tab w:val="center" w:pos="4680"/>
        <w:tab w:val="right" w:pos="9360"/>
      </w:tabs>
    </w:pPr>
  </w:style>
  <w:style w:type="character" w:customStyle="1" w:styleId="FooterChar">
    <w:name w:val="Footer Char"/>
    <w:basedOn w:val="DefaultParagraphFont"/>
    <w:link w:val="Footer"/>
    <w:uiPriority w:val="99"/>
    <w:rsid w:val="00275626"/>
    <w:rPr>
      <w:rFonts w:ascii="Courier New" w:eastAsia="Times New Roman" w:hAnsi="Courier New" w:cs="Times New Roman"/>
      <w:b/>
      <w:sz w:val="24"/>
      <w:szCs w:val="20"/>
    </w:rPr>
  </w:style>
  <w:style w:type="paragraph" w:styleId="BalloonText">
    <w:name w:val="Balloon Text"/>
    <w:basedOn w:val="Normal"/>
    <w:link w:val="BalloonTextChar"/>
    <w:uiPriority w:val="99"/>
    <w:semiHidden/>
    <w:unhideWhenUsed/>
    <w:rsid w:val="00275626"/>
    <w:rPr>
      <w:rFonts w:ascii="Tahoma" w:hAnsi="Tahoma" w:cs="Tahoma"/>
      <w:sz w:val="16"/>
      <w:szCs w:val="16"/>
    </w:rPr>
  </w:style>
  <w:style w:type="character" w:customStyle="1" w:styleId="BalloonTextChar">
    <w:name w:val="Balloon Text Char"/>
    <w:basedOn w:val="DefaultParagraphFont"/>
    <w:link w:val="BalloonText"/>
    <w:uiPriority w:val="99"/>
    <w:semiHidden/>
    <w:rsid w:val="00275626"/>
    <w:rPr>
      <w:rFonts w:ascii="Tahoma" w:eastAsia="Times New Roman" w:hAnsi="Tahoma" w:cs="Tahoma"/>
      <w:b/>
      <w:sz w:val="16"/>
      <w:szCs w:val="16"/>
    </w:rPr>
  </w:style>
  <w:style w:type="paragraph" w:styleId="NoSpacing">
    <w:name w:val="No Spacing"/>
    <w:uiPriority w:val="1"/>
    <w:qFormat/>
    <w:rsid w:val="00FA2CB1"/>
    <w:pPr>
      <w:spacing w:after="0" w:line="240" w:lineRule="auto"/>
    </w:pPr>
    <w:rPr>
      <w:rFonts w:ascii="Courier New" w:eastAsia="Times New Roman" w:hAnsi="Courier New" w:cs="Times New Roman"/>
      <w:b/>
      <w:sz w:val="24"/>
      <w:szCs w:val="20"/>
    </w:rPr>
  </w:style>
  <w:style w:type="paragraph" w:styleId="ListParagraph">
    <w:name w:val="List Paragraph"/>
    <w:basedOn w:val="Normal"/>
    <w:uiPriority w:val="34"/>
    <w:qFormat/>
    <w:rsid w:val="00BA2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D17"/>
    <w:pPr>
      <w:spacing w:after="0" w:line="240" w:lineRule="auto"/>
    </w:pPr>
    <w:rPr>
      <w:rFonts w:ascii="Courier New" w:eastAsia="Times New Roman" w:hAnsi="Courier New" w:cs="Times New Roman"/>
      <w:b/>
      <w:sz w:val="24"/>
      <w:szCs w:val="20"/>
    </w:rPr>
  </w:style>
  <w:style w:type="paragraph" w:styleId="Heading2">
    <w:name w:val="heading 2"/>
    <w:basedOn w:val="Normal"/>
    <w:next w:val="Normal"/>
    <w:link w:val="Heading2Char"/>
    <w:qFormat/>
    <w:rsid w:val="00772D17"/>
    <w:pPr>
      <w:keepNext/>
      <w:widowControl w:val="0"/>
      <w:tabs>
        <w:tab w:val="center" w:pos="4680"/>
      </w:tabs>
      <w:jc w:val="center"/>
      <w:outlineLvl w:val="1"/>
    </w:pPr>
    <w:rPr>
      <w:rFonts w:cs="Courier New"/>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2D17"/>
    <w:rPr>
      <w:rFonts w:ascii="Courier New" w:eastAsia="Times New Roman" w:hAnsi="Courier New" w:cs="Courier New"/>
      <w:b/>
      <w:bCs/>
      <w:sz w:val="24"/>
      <w:szCs w:val="20"/>
      <w:u w:val="single"/>
    </w:rPr>
  </w:style>
  <w:style w:type="paragraph" w:styleId="BodyText">
    <w:name w:val="Body Text"/>
    <w:basedOn w:val="Normal"/>
    <w:link w:val="BodyTextChar"/>
    <w:semiHidden/>
    <w:rsid w:val="00772D17"/>
    <w:pPr>
      <w:tabs>
        <w:tab w:val="left" w:pos="-9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style>
  <w:style w:type="character" w:customStyle="1" w:styleId="BodyTextChar">
    <w:name w:val="Body Text Char"/>
    <w:basedOn w:val="DefaultParagraphFont"/>
    <w:link w:val="BodyText"/>
    <w:semiHidden/>
    <w:rsid w:val="00772D17"/>
    <w:rPr>
      <w:rFonts w:ascii="Courier New" w:eastAsia="Times New Roman" w:hAnsi="Courier New" w:cs="Times New Roman"/>
      <w:b/>
      <w:sz w:val="24"/>
      <w:szCs w:val="20"/>
    </w:rPr>
  </w:style>
  <w:style w:type="paragraph" w:styleId="FootnoteText">
    <w:name w:val="footnote text"/>
    <w:basedOn w:val="Normal"/>
    <w:link w:val="FootnoteTextChar"/>
    <w:semiHidden/>
    <w:rsid w:val="00772D17"/>
    <w:rPr>
      <w:sz w:val="20"/>
    </w:rPr>
  </w:style>
  <w:style w:type="character" w:customStyle="1" w:styleId="FootnoteTextChar">
    <w:name w:val="Footnote Text Char"/>
    <w:basedOn w:val="DefaultParagraphFont"/>
    <w:link w:val="FootnoteText"/>
    <w:semiHidden/>
    <w:rsid w:val="00772D17"/>
    <w:rPr>
      <w:rFonts w:ascii="Courier New" w:eastAsia="Times New Roman" w:hAnsi="Courier New" w:cs="Times New Roman"/>
      <w:b/>
      <w:sz w:val="20"/>
      <w:szCs w:val="20"/>
    </w:rPr>
  </w:style>
  <w:style w:type="character" w:styleId="FootnoteReference">
    <w:name w:val="footnote reference"/>
    <w:basedOn w:val="DefaultParagraphFont"/>
    <w:semiHidden/>
    <w:rsid w:val="00772D17"/>
    <w:rPr>
      <w:vertAlign w:val="superscript"/>
    </w:rPr>
  </w:style>
  <w:style w:type="paragraph" w:styleId="Title">
    <w:name w:val="Title"/>
    <w:basedOn w:val="Normal"/>
    <w:link w:val="TitleChar"/>
    <w:qFormat/>
    <w:rsid w:val="00772D17"/>
    <w:pPr>
      <w:jc w:val="center"/>
    </w:pPr>
  </w:style>
  <w:style w:type="character" w:customStyle="1" w:styleId="TitleChar">
    <w:name w:val="Title Char"/>
    <w:basedOn w:val="DefaultParagraphFont"/>
    <w:link w:val="Title"/>
    <w:rsid w:val="00772D17"/>
    <w:rPr>
      <w:rFonts w:ascii="Courier New" w:eastAsia="Times New Roman" w:hAnsi="Courier New" w:cs="Times New Roman"/>
      <w:b/>
      <w:sz w:val="24"/>
      <w:szCs w:val="20"/>
    </w:rPr>
  </w:style>
  <w:style w:type="paragraph" w:styleId="Header">
    <w:name w:val="header"/>
    <w:basedOn w:val="Normal"/>
    <w:link w:val="HeaderChar"/>
    <w:uiPriority w:val="99"/>
    <w:unhideWhenUsed/>
    <w:rsid w:val="00275626"/>
    <w:pPr>
      <w:tabs>
        <w:tab w:val="center" w:pos="4680"/>
        <w:tab w:val="right" w:pos="9360"/>
      </w:tabs>
    </w:pPr>
  </w:style>
  <w:style w:type="character" w:customStyle="1" w:styleId="HeaderChar">
    <w:name w:val="Header Char"/>
    <w:basedOn w:val="DefaultParagraphFont"/>
    <w:link w:val="Header"/>
    <w:uiPriority w:val="99"/>
    <w:rsid w:val="00275626"/>
    <w:rPr>
      <w:rFonts w:ascii="Courier New" w:eastAsia="Times New Roman" w:hAnsi="Courier New" w:cs="Times New Roman"/>
      <w:b/>
      <w:sz w:val="24"/>
      <w:szCs w:val="20"/>
    </w:rPr>
  </w:style>
  <w:style w:type="paragraph" w:styleId="Footer">
    <w:name w:val="footer"/>
    <w:basedOn w:val="Normal"/>
    <w:link w:val="FooterChar"/>
    <w:uiPriority w:val="99"/>
    <w:unhideWhenUsed/>
    <w:rsid w:val="00275626"/>
    <w:pPr>
      <w:tabs>
        <w:tab w:val="center" w:pos="4680"/>
        <w:tab w:val="right" w:pos="9360"/>
      </w:tabs>
    </w:pPr>
  </w:style>
  <w:style w:type="character" w:customStyle="1" w:styleId="FooterChar">
    <w:name w:val="Footer Char"/>
    <w:basedOn w:val="DefaultParagraphFont"/>
    <w:link w:val="Footer"/>
    <w:uiPriority w:val="99"/>
    <w:rsid w:val="00275626"/>
    <w:rPr>
      <w:rFonts w:ascii="Courier New" w:eastAsia="Times New Roman" w:hAnsi="Courier New" w:cs="Times New Roman"/>
      <w:b/>
      <w:sz w:val="24"/>
      <w:szCs w:val="20"/>
    </w:rPr>
  </w:style>
  <w:style w:type="paragraph" w:styleId="BalloonText">
    <w:name w:val="Balloon Text"/>
    <w:basedOn w:val="Normal"/>
    <w:link w:val="BalloonTextChar"/>
    <w:uiPriority w:val="99"/>
    <w:semiHidden/>
    <w:unhideWhenUsed/>
    <w:rsid w:val="00275626"/>
    <w:rPr>
      <w:rFonts w:ascii="Tahoma" w:hAnsi="Tahoma" w:cs="Tahoma"/>
      <w:sz w:val="16"/>
      <w:szCs w:val="16"/>
    </w:rPr>
  </w:style>
  <w:style w:type="character" w:customStyle="1" w:styleId="BalloonTextChar">
    <w:name w:val="Balloon Text Char"/>
    <w:basedOn w:val="DefaultParagraphFont"/>
    <w:link w:val="BalloonText"/>
    <w:uiPriority w:val="99"/>
    <w:semiHidden/>
    <w:rsid w:val="00275626"/>
    <w:rPr>
      <w:rFonts w:ascii="Tahoma" w:eastAsia="Times New Roman" w:hAnsi="Tahoma" w:cs="Tahoma"/>
      <w:b/>
      <w:sz w:val="16"/>
      <w:szCs w:val="16"/>
    </w:rPr>
  </w:style>
  <w:style w:type="paragraph" w:styleId="NoSpacing">
    <w:name w:val="No Spacing"/>
    <w:uiPriority w:val="1"/>
    <w:qFormat/>
    <w:rsid w:val="00FA2CB1"/>
    <w:pPr>
      <w:spacing w:after="0" w:line="240" w:lineRule="auto"/>
    </w:pPr>
    <w:rPr>
      <w:rFonts w:ascii="Courier New" w:eastAsia="Times New Roman" w:hAnsi="Courier New" w:cs="Times New Roman"/>
      <w:b/>
      <w:sz w:val="24"/>
      <w:szCs w:val="20"/>
    </w:rPr>
  </w:style>
  <w:style w:type="paragraph" w:styleId="ListParagraph">
    <w:name w:val="List Paragraph"/>
    <w:basedOn w:val="Normal"/>
    <w:uiPriority w:val="34"/>
    <w:qFormat/>
    <w:rsid w:val="00BA24BB"/>
    <w:pPr>
      <w:ind w:left="720"/>
      <w:contextualSpacing/>
    </w:pPr>
  </w:style>
</w:styles>
</file>

<file path=word/webSettings.xml><?xml version="1.0" encoding="utf-8"?>
<w:webSettings xmlns:r="http://schemas.openxmlformats.org/officeDocument/2006/relationships" xmlns:w="http://schemas.openxmlformats.org/wordprocessingml/2006/main">
  <w:divs>
    <w:div w:id="43872815">
      <w:bodyDiv w:val="1"/>
      <w:marLeft w:val="27"/>
      <w:marRight w:val="27"/>
      <w:marTop w:val="27"/>
      <w:marBottom w:val="27"/>
      <w:divBdr>
        <w:top w:val="none" w:sz="0" w:space="0" w:color="auto"/>
        <w:left w:val="none" w:sz="0" w:space="0" w:color="auto"/>
        <w:bottom w:val="none" w:sz="0" w:space="0" w:color="auto"/>
        <w:right w:val="none" w:sz="0" w:space="0" w:color="auto"/>
      </w:divBdr>
      <w:divsChild>
        <w:div w:id="1049721194">
          <w:marLeft w:val="0"/>
          <w:marRight w:val="0"/>
          <w:marTop w:val="0"/>
          <w:marBottom w:val="0"/>
          <w:divBdr>
            <w:top w:val="none" w:sz="0" w:space="0" w:color="auto"/>
            <w:left w:val="none" w:sz="0" w:space="0" w:color="auto"/>
            <w:bottom w:val="none" w:sz="0" w:space="0" w:color="auto"/>
            <w:right w:val="none" w:sz="0" w:space="0" w:color="auto"/>
          </w:divBdr>
          <w:divsChild>
            <w:div w:id="96872466">
              <w:marLeft w:val="41"/>
              <w:marRight w:val="41"/>
              <w:marTop w:val="41"/>
              <w:marBottom w:val="41"/>
              <w:divBdr>
                <w:top w:val="none" w:sz="0" w:space="0" w:color="auto"/>
                <w:left w:val="none" w:sz="0" w:space="0" w:color="auto"/>
                <w:bottom w:val="none" w:sz="0" w:space="0" w:color="auto"/>
                <w:right w:val="none" w:sz="0" w:space="0" w:color="auto"/>
              </w:divBdr>
              <w:divsChild>
                <w:div w:id="1104770226">
                  <w:marLeft w:val="0"/>
                  <w:marRight w:val="0"/>
                  <w:marTop w:val="0"/>
                  <w:marBottom w:val="0"/>
                  <w:divBdr>
                    <w:top w:val="none" w:sz="0" w:space="0" w:color="auto"/>
                    <w:left w:val="none" w:sz="0" w:space="0" w:color="auto"/>
                    <w:bottom w:val="none" w:sz="0" w:space="0" w:color="auto"/>
                    <w:right w:val="none" w:sz="0" w:space="0" w:color="auto"/>
                  </w:divBdr>
                  <w:divsChild>
                    <w:div w:id="960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5933">
      <w:bodyDiv w:val="1"/>
      <w:marLeft w:val="27"/>
      <w:marRight w:val="27"/>
      <w:marTop w:val="27"/>
      <w:marBottom w:val="27"/>
      <w:divBdr>
        <w:top w:val="none" w:sz="0" w:space="0" w:color="auto"/>
        <w:left w:val="none" w:sz="0" w:space="0" w:color="auto"/>
        <w:bottom w:val="none" w:sz="0" w:space="0" w:color="auto"/>
        <w:right w:val="none" w:sz="0" w:space="0" w:color="auto"/>
      </w:divBdr>
      <w:divsChild>
        <w:div w:id="108202185">
          <w:marLeft w:val="0"/>
          <w:marRight w:val="0"/>
          <w:marTop w:val="0"/>
          <w:marBottom w:val="0"/>
          <w:divBdr>
            <w:top w:val="none" w:sz="0" w:space="0" w:color="auto"/>
            <w:left w:val="none" w:sz="0" w:space="0" w:color="auto"/>
            <w:bottom w:val="none" w:sz="0" w:space="0" w:color="auto"/>
            <w:right w:val="none" w:sz="0" w:space="0" w:color="auto"/>
          </w:divBdr>
          <w:divsChild>
            <w:div w:id="1638879548">
              <w:marLeft w:val="41"/>
              <w:marRight w:val="41"/>
              <w:marTop w:val="41"/>
              <w:marBottom w:val="41"/>
              <w:divBdr>
                <w:top w:val="none" w:sz="0" w:space="0" w:color="auto"/>
                <w:left w:val="none" w:sz="0" w:space="0" w:color="auto"/>
                <w:bottom w:val="none" w:sz="0" w:space="0" w:color="auto"/>
                <w:right w:val="none" w:sz="0" w:space="0" w:color="auto"/>
              </w:divBdr>
              <w:divsChild>
                <w:div w:id="1316227298">
                  <w:marLeft w:val="0"/>
                  <w:marRight w:val="0"/>
                  <w:marTop w:val="0"/>
                  <w:marBottom w:val="0"/>
                  <w:divBdr>
                    <w:top w:val="none" w:sz="0" w:space="0" w:color="auto"/>
                    <w:left w:val="none" w:sz="0" w:space="0" w:color="auto"/>
                    <w:bottom w:val="none" w:sz="0" w:space="0" w:color="auto"/>
                    <w:right w:val="none" w:sz="0" w:space="0" w:color="auto"/>
                  </w:divBdr>
                  <w:divsChild>
                    <w:div w:id="10195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25190">
      <w:bodyDiv w:val="1"/>
      <w:marLeft w:val="27"/>
      <w:marRight w:val="27"/>
      <w:marTop w:val="27"/>
      <w:marBottom w:val="27"/>
      <w:divBdr>
        <w:top w:val="none" w:sz="0" w:space="0" w:color="auto"/>
        <w:left w:val="none" w:sz="0" w:space="0" w:color="auto"/>
        <w:bottom w:val="none" w:sz="0" w:space="0" w:color="auto"/>
        <w:right w:val="none" w:sz="0" w:space="0" w:color="auto"/>
      </w:divBdr>
      <w:divsChild>
        <w:div w:id="1733848573">
          <w:marLeft w:val="0"/>
          <w:marRight w:val="0"/>
          <w:marTop w:val="0"/>
          <w:marBottom w:val="0"/>
          <w:divBdr>
            <w:top w:val="none" w:sz="0" w:space="0" w:color="auto"/>
            <w:left w:val="none" w:sz="0" w:space="0" w:color="auto"/>
            <w:bottom w:val="none" w:sz="0" w:space="0" w:color="auto"/>
            <w:right w:val="none" w:sz="0" w:space="0" w:color="auto"/>
          </w:divBdr>
          <w:divsChild>
            <w:div w:id="1224099798">
              <w:marLeft w:val="41"/>
              <w:marRight w:val="41"/>
              <w:marTop w:val="41"/>
              <w:marBottom w:val="41"/>
              <w:divBdr>
                <w:top w:val="none" w:sz="0" w:space="0" w:color="auto"/>
                <w:left w:val="none" w:sz="0" w:space="0" w:color="auto"/>
                <w:bottom w:val="none" w:sz="0" w:space="0" w:color="auto"/>
                <w:right w:val="none" w:sz="0" w:space="0" w:color="auto"/>
              </w:divBdr>
              <w:divsChild>
                <w:div w:id="64694040">
                  <w:marLeft w:val="0"/>
                  <w:marRight w:val="0"/>
                  <w:marTop w:val="0"/>
                  <w:marBottom w:val="0"/>
                  <w:divBdr>
                    <w:top w:val="none" w:sz="0" w:space="0" w:color="auto"/>
                    <w:left w:val="none" w:sz="0" w:space="0" w:color="auto"/>
                    <w:bottom w:val="none" w:sz="0" w:space="0" w:color="auto"/>
                    <w:right w:val="none" w:sz="0" w:space="0" w:color="auto"/>
                  </w:divBdr>
                  <w:divsChild>
                    <w:div w:id="9677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31059">
      <w:bodyDiv w:val="1"/>
      <w:marLeft w:val="0"/>
      <w:marRight w:val="0"/>
      <w:marTop w:val="0"/>
      <w:marBottom w:val="0"/>
      <w:divBdr>
        <w:top w:val="none" w:sz="0" w:space="0" w:color="auto"/>
        <w:left w:val="none" w:sz="0" w:space="0" w:color="auto"/>
        <w:bottom w:val="none" w:sz="0" w:space="0" w:color="auto"/>
        <w:right w:val="none" w:sz="0" w:space="0" w:color="auto"/>
      </w:divBdr>
    </w:div>
    <w:div w:id="1430196181">
      <w:bodyDiv w:val="1"/>
      <w:marLeft w:val="27"/>
      <w:marRight w:val="27"/>
      <w:marTop w:val="27"/>
      <w:marBottom w:val="27"/>
      <w:divBdr>
        <w:top w:val="none" w:sz="0" w:space="0" w:color="auto"/>
        <w:left w:val="none" w:sz="0" w:space="0" w:color="auto"/>
        <w:bottom w:val="none" w:sz="0" w:space="0" w:color="auto"/>
        <w:right w:val="none" w:sz="0" w:space="0" w:color="auto"/>
      </w:divBdr>
      <w:divsChild>
        <w:div w:id="632907472">
          <w:marLeft w:val="0"/>
          <w:marRight w:val="0"/>
          <w:marTop w:val="0"/>
          <w:marBottom w:val="0"/>
          <w:divBdr>
            <w:top w:val="none" w:sz="0" w:space="0" w:color="auto"/>
            <w:left w:val="none" w:sz="0" w:space="0" w:color="auto"/>
            <w:bottom w:val="none" w:sz="0" w:space="0" w:color="auto"/>
            <w:right w:val="none" w:sz="0" w:space="0" w:color="auto"/>
          </w:divBdr>
          <w:divsChild>
            <w:div w:id="562176096">
              <w:marLeft w:val="41"/>
              <w:marRight w:val="41"/>
              <w:marTop w:val="41"/>
              <w:marBottom w:val="41"/>
              <w:divBdr>
                <w:top w:val="none" w:sz="0" w:space="0" w:color="auto"/>
                <w:left w:val="none" w:sz="0" w:space="0" w:color="auto"/>
                <w:bottom w:val="none" w:sz="0" w:space="0" w:color="auto"/>
                <w:right w:val="none" w:sz="0" w:space="0" w:color="auto"/>
              </w:divBdr>
              <w:divsChild>
                <w:div w:id="956066237">
                  <w:marLeft w:val="0"/>
                  <w:marRight w:val="0"/>
                  <w:marTop w:val="0"/>
                  <w:marBottom w:val="0"/>
                  <w:divBdr>
                    <w:top w:val="none" w:sz="0" w:space="0" w:color="auto"/>
                    <w:left w:val="none" w:sz="0" w:space="0" w:color="auto"/>
                    <w:bottom w:val="none" w:sz="0" w:space="0" w:color="auto"/>
                    <w:right w:val="none" w:sz="0" w:space="0" w:color="auto"/>
                  </w:divBdr>
                  <w:divsChild>
                    <w:div w:id="1680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7675">
      <w:bodyDiv w:val="1"/>
      <w:marLeft w:val="27"/>
      <w:marRight w:val="27"/>
      <w:marTop w:val="27"/>
      <w:marBottom w:val="27"/>
      <w:divBdr>
        <w:top w:val="none" w:sz="0" w:space="0" w:color="auto"/>
        <w:left w:val="none" w:sz="0" w:space="0" w:color="auto"/>
        <w:bottom w:val="none" w:sz="0" w:space="0" w:color="auto"/>
        <w:right w:val="none" w:sz="0" w:space="0" w:color="auto"/>
      </w:divBdr>
      <w:divsChild>
        <w:div w:id="1633756096">
          <w:marLeft w:val="0"/>
          <w:marRight w:val="0"/>
          <w:marTop w:val="0"/>
          <w:marBottom w:val="0"/>
          <w:divBdr>
            <w:top w:val="none" w:sz="0" w:space="0" w:color="auto"/>
            <w:left w:val="none" w:sz="0" w:space="0" w:color="auto"/>
            <w:bottom w:val="none" w:sz="0" w:space="0" w:color="auto"/>
            <w:right w:val="none" w:sz="0" w:space="0" w:color="auto"/>
          </w:divBdr>
          <w:divsChild>
            <w:div w:id="670371363">
              <w:marLeft w:val="41"/>
              <w:marRight w:val="41"/>
              <w:marTop w:val="41"/>
              <w:marBottom w:val="41"/>
              <w:divBdr>
                <w:top w:val="none" w:sz="0" w:space="0" w:color="auto"/>
                <w:left w:val="none" w:sz="0" w:space="0" w:color="auto"/>
                <w:bottom w:val="none" w:sz="0" w:space="0" w:color="auto"/>
                <w:right w:val="none" w:sz="0" w:space="0" w:color="auto"/>
              </w:divBdr>
              <w:divsChild>
                <w:div w:id="1278566838">
                  <w:marLeft w:val="0"/>
                  <w:marRight w:val="0"/>
                  <w:marTop w:val="0"/>
                  <w:marBottom w:val="0"/>
                  <w:divBdr>
                    <w:top w:val="none" w:sz="0" w:space="0" w:color="auto"/>
                    <w:left w:val="none" w:sz="0" w:space="0" w:color="auto"/>
                    <w:bottom w:val="none" w:sz="0" w:space="0" w:color="auto"/>
                    <w:right w:val="none" w:sz="0" w:space="0" w:color="auto"/>
                  </w:divBdr>
                  <w:divsChild>
                    <w:div w:id="276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mt=Westlaw&amp;db=1000262&amp;docname=PS72S205&amp;rp=%2ffind%2fdefault.wl&amp;findtype=L&amp;ordoc=1791211&amp;tc=-1&amp;vr=2.0&amp;fn=_top&amp;sv=Split&amp;tf=-1&amp;pbc=F6FB6843&amp;rs=WLW12.0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3885-9189-404B-8DF2-7F1ED6E5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Carbon County Courthouse</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Modrick</dc:creator>
  <cp:lastModifiedBy>Sarah Modrick</cp:lastModifiedBy>
  <cp:revision>10</cp:revision>
  <cp:lastPrinted>2011-09-28T13:58:00Z</cp:lastPrinted>
  <dcterms:created xsi:type="dcterms:W3CDTF">2012-01-16T16:18:00Z</dcterms:created>
  <dcterms:modified xsi:type="dcterms:W3CDTF">2012-01-20T19:26:00Z</dcterms:modified>
</cp:coreProperties>
</file>